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Spacing"/>
        <w:jc w:val="center"/>
        <w:rPr>
          <w:sz w:val="20"/>
          <w:szCs w:val="20"/>
        </w:rPr>
      </w:pPr>
      <w:r>
        <w:rPr>
          <w:sz w:val="20"/>
          <w:szCs w:val="20"/>
        </w:rPr>
        <w:t>КОМИТЕТ ПО ОБРАЗОВАНИЮ ПСКОВСКОЙ ОБЛАСТИ</w:t>
      </w:r>
    </w:p>
    <w:p>
      <w:pPr>
        <w:pStyle w:val="NoSpacing"/>
        <w:jc w:val="center"/>
        <w:rPr>
          <w:sz w:val="20"/>
          <w:szCs w:val="20"/>
        </w:rPr>
      </w:pPr>
      <w:r>
        <w:rPr>
          <w:sz w:val="20"/>
          <w:szCs w:val="20"/>
        </w:rPr>
        <w:t>Государственное бюджетное профессиональное образовательное учреждение</w:t>
      </w:r>
    </w:p>
    <w:p>
      <w:pPr>
        <w:pStyle w:val="NoSpacing"/>
        <w:jc w:val="center"/>
        <w:rPr>
          <w:sz w:val="20"/>
          <w:szCs w:val="20"/>
        </w:rPr>
      </w:pPr>
      <w:r>
        <w:rPr>
          <w:sz w:val="20"/>
          <w:szCs w:val="20"/>
        </w:rPr>
        <w:t xml:space="preserve">Псковской области </w:t>
      </w:r>
    </w:p>
    <w:p>
      <w:pPr>
        <w:pStyle w:val="Normal"/>
        <w:spacing w:lineRule="auto" w:line="240"/>
        <w:jc w:val="center"/>
        <w:rPr>
          <w:rFonts w:ascii="Times New Roman" w:hAnsi="Times New Roman" w:cs="Times New Roman"/>
          <w:b/>
          <w:b/>
          <w:sz w:val="20"/>
          <w:szCs w:val="20"/>
        </w:rPr>
      </w:pPr>
      <w:r>
        <w:rPr>
          <w:rFonts w:cs="Times New Roman" w:ascii="Times New Roman" w:hAnsi="Times New Roman"/>
          <w:b/>
          <w:sz w:val="20"/>
          <w:szCs w:val="20"/>
        </w:rPr>
        <w:t>«Великолукский политехнический колледж»</w:t>
      </w:r>
    </w:p>
    <w:tbl>
      <w:tblPr>
        <w:tblpPr w:bottomFromText="200" w:horzAnchor="text" w:leftFromText="180" w:rightFromText="180" w:tblpX="0" w:tblpY="116" w:topFromText="0" w:vertAnchor="text"/>
        <w:tblW w:w="14786" w:type="dxa"/>
        <w:jc w:val="left"/>
        <w:tblInd w:w="108" w:type="dxa"/>
        <w:tblLayout w:type="fixed"/>
        <w:tblCellMar>
          <w:top w:w="0" w:type="dxa"/>
          <w:left w:w="108" w:type="dxa"/>
          <w:bottom w:w="0" w:type="dxa"/>
          <w:right w:w="108" w:type="dxa"/>
        </w:tblCellMar>
        <w:tblLook w:val="04a0"/>
      </w:tblPr>
      <w:tblGrid>
        <w:gridCol w:w="7393"/>
        <w:gridCol w:w="7392"/>
      </w:tblGrid>
      <w:tr>
        <w:trPr/>
        <w:tc>
          <w:tcPr>
            <w:tcW w:w="7393" w:type="dxa"/>
            <w:tcBorders/>
          </w:tcPr>
          <w:p>
            <w:pPr>
              <w:pStyle w:val="Normal"/>
              <w:widowControl w:val="false"/>
              <w:spacing w:lineRule="auto" w:line="240"/>
              <w:rPr>
                <w:rFonts w:ascii="Times New Roman" w:hAnsi="Times New Roman" w:eastAsia="Times New Roman" w:cs="Times New Roman"/>
                <w:sz w:val="20"/>
                <w:szCs w:val="20"/>
              </w:rPr>
            </w:pPr>
            <w:r>
              <w:rPr>
                <w:rFonts w:cs="Times New Roman" w:ascii="Times New Roman" w:hAnsi="Times New Roman"/>
                <w:sz w:val="20"/>
                <w:szCs w:val="20"/>
              </w:rPr>
              <w:t>Рассмотрена   на заседании ПЦК</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__________________________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Протокол №___от______2021 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t xml:space="preserve">   </w:t>
            </w:r>
            <w:r>
              <w:rPr>
                <w:rFonts w:cs="Times New Roman" w:ascii="Times New Roman" w:hAnsi="Times New Roman"/>
                <w:sz w:val="20"/>
                <w:szCs w:val="20"/>
              </w:rPr>
              <w:t>Председатель МК______ ____________</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before="0" w:after="0"/>
              <w:rPr>
                <w:rFonts w:ascii="Times New Roman" w:hAnsi="Times New Roman"/>
                <w:sz w:val="20"/>
                <w:szCs w:val="20"/>
              </w:rPr>
            </w:pPr>
            <w:r>
              <w:rPr>
                <w:rFonts w:ascii="Times New Roman" w:hAnsi="Times New Roman"/>
                <w:bCs/>
                <w:sz w:val="20"/>
                <w:szCs w:val="20"/>
              </w:rPr>
              <w:t>СОГЛАСОВАНО</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____________________________________________</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Должности представителей работодателей и подписи</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Печать предприятия от работодателей</w:t>
            </w:r>
          </w:p>
          <w:p>
            <w:pPr>
              <w:pStyle w:val="Normal"/>
              <w:widowControl w:val="false"/>
              <w:spacing w:lineRule="auto" w:line="240" w:before="0" w:after="0"/>
              <w:rPr>
                <w:rFonts w:ascii="Times New Roman" w:hAnsi="Times New Roman"/>
                <w:sz w:val="20"/>
                <w:szCs w:val="20"/>
              </w:rPr>
            </w:pPr>
            <w:r>
              <w:rPr>
                <w:rFonts w:ascii="Times New Roman" w:hAnsi="Times New Roman"/>
                <w:sz w:val="20"/>
                <w:szCs w:val="20"/>
              </w:rPr>
              <w:t>«_______»_____________2021г.</w:t>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240"/>
              <w:rPr>
                <w:rFonts w:ascii="Times New Roman" w:hAnsi="Times New Roman" w:cs="Times New Roman"/>
                <w:sz w:val="20"/>
                <w:szCs w:val="20"/>
              </w:rPr>
            </w:pPr>
            <w:r>
              <w:rPr>
                <w:rFonts w:cs="Times New Roman" w:ascii="Times New Roman" w:hAnsi="Times New Roman"/>
                <w:sz w:val="20"/>
                <w:szCs w:val="20"/>
              </w:rPr>
            </w:r>
          </w:p>
          <w:p>
            <w:pPr>
              <w:pStyle w:val="NoSpacing"/>
              <w:widowControl w:val="false"/>
              <w:spacing w:lineRule="auto" w:line="276"/>
              <w:jc w:val="center"/>
              <w:rPr>
                <w:b/>
                <w:b/>
                <w:sz w:val="20"/>
                <w:szCs w:val="20"/>
                <w:lang w:eastAsia="en-US"/>
              </w:rPr>
            </w:pPr>
            <w:r>
              <w:rPr>
                <w:b/>
                <w:sz w:val="20"/>
                <w:szCs w:val="20"/>
                <w:lang w:eastAsia="en-US"/>
              </w:rPr>
            </w:r>
          </w:p>
        </w:tc>
        <w:tc>
          <w:tcPr>
            <w:tcW w:w="7392" w:type="dxa"/>
            <w:tcBorders/>
          </w:tcPr>
          <w:p>
            <w:pPr>
              <w:pStyle w:val="Normal"/>
              <w:widowControl w:val="false"/>
              <w:spacing w:lineRule="auto" w:line="240"/>
              <w:jc w:val="right"/>
              <w:rPr>
                <w:rFonts w:ascii="Times New Roman" w:hAnsi="Times New Roman" w:eastAsia="Times New Roman" w:cs="Times New Roman"/>
                <w:sz w:val="20"/>
                <w:szCs w:val="20"/>
              </w:rPr>
            </w:pPr>
            <w:r>
              <w:rPr>
                <w:rFonts w:cs="Times New Roman" w:ascii="Times New Roman" w:hAnsi="Times New Roman"/>
                <w:sz w:val="20"/>
                <w:szCs w:val="20"/>
              </w:rPr>
              <w:t>Утверждаю</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зам. директора по УПР</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Стулова В.А.</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  ____________</w:t>
            </w:r>
          </w:p>
          <w:p>
            <w:pPr>
              <w:pStyle w:val="Normal"/>
              <w:widowControl w:val="false"/>
              <w:spacing w:lineRule="auto" w:line="240"/>
              <w:jc w:val="right"/>
              <w:rPr>
                <w:rFonts w:ascii="Times New Roman" w:hAnsi="Times New Roman" w:cs="Times New Roman"/>
                <w:sz w:val="20"/>
                <w:szCs w:val="20"/>
              </w:rPr>
            </w:pPr>
            <w:r>
              <w:rPr>
                <w:rFonts w:cs="Times New Roman" w:ascii="Times New Roman" w:hAnsi="Times New Roman"/>
                <w:sz w:val="20"/>
                <w:szCs w:val="20"/>
              </w:rPr>
              <w:t>«______»____________2021 г.</w:t>
            </w:r>
          </w:p>
          <w:p>
            <w:pPr>
              <w:pStyle w:val="NoSpacing"/>
              <w:widowControl w:val="false"/>
              <w:spacing w:lineRule="auto" w:line="276"/>
              <w:jc w:val="center"/>
              <w:rPr>
                <w:b/>
                <w:b/>
                <w:sz w:val="20"/>
                <w:szCs w:val="20"/>
                <w:lang w:eastAsia="en-US"/>
              </w:rPr>
            </w:pPr>
            <w:r>
              <w:rPr>
                <w:b/>
                <w:sz w:val="20"/>
                <w:szCs w:val="20"/>
                <w:lang w:eastAsia="en-US"/>
              </w:rPr>
            </w:r>
          </w:p>
        </w:tc>
      </w:tr>
    </w:tbl>
    <w:p>
      <w:pPr>
        <w:pStyle w:val="Normal"/>
        <w:spacing w:lineRule="auto" w:line="240" w:before="0" w:after="0"/>
        <w:rPr>
          <w:rFonts w:ascii="Times New Roman" w:hAnsi="Times New Roman" w:cs="Times New Roman"/>
          <w:b/>
          <w:b/>
        </w:rPr>
      </w:pPr>
      <w:r>
        <w:rPr>
          <w:rFonts w:eastAsia="Times New Roman" w:cs="Times New Roman" w:ascii="Times New Roman" w:hAnsi="Times New Roman"/>
          <w:b/>
          <w:lang w:eastAsia="ru-RU"/>
        </w:rPr>
        <w:t xml:space="preserve">                                                                                                                  </w:t>
      </w:r>
      <w:r>
        <w:rPr>
          <w:rFonts w:cs="Times New Roman" w:ascii="Times New Roman" w:hAnsi="Times New Roman"/>
          <w:b/>
        </w:rPr>
        <w:t>Рабочая программа</w:t>
      </w:r>
    </w:p>
    <w:p>
      <w:pPr>
        <w:pStyle w:val="Normal"/>
        <w:spacing w:lineRule="auto" w:line="240" w:before="0" w:after="0"/>
        <w:jc w:val="center"/>
        <w:rPr>
          <w:rFonts w:ascii="Times New Roman" w:hAnsi="Times New Roman" w:cs="Times New Roman"/>
          <w:b/>
          <w:b/>
        </w:rPr>
      </w:pPr>
      <w:r>
        <w:rPr>
          <w:rFonts w:cs="Times New Roman" w:ascii="Times New Roman" w:hAnsi="Times New Roman"/>
          <w:b/>
        </w:rPr>
        <w:t>Производственной  практики 216 часов.</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hd w:val="clear" w:color="auto" w:fill="FFFFFF"/>
        <w:spacing w:lineRule="auto" w:line="240" w:before="0" w:after="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 xml:space="preserve">Для обучения по основной образовательной программе среднего профессионального образования – </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программе подготовки квалифицированных рабочих</w:t>
      </w:r>
    </w:p>
    <w:p>
      <w:pPr>
        <w:pStyle w:val="Normal"/>
        <w:shd w:val="clear" w:color="auto" w:fill="FFFFFF"/>
        <w:spacing w:lineRule="auto" w:line="240" w:before="0" w:after="150"/>
        <w:jc w:val="center"/>
        <w:rPr>
          <w:rFonts w:ascii="Times New Roman" w:hAnsi="Times New Roman" w:eastAsia="Times New Roman" w:cs="Times New Roman"/>
          <w:color w:val="333333"/>
          <w:sz w:val="21"/>
          <w:szCs w:val="21"/>
          <w:lang w:eastAsia="ru-RU"/>
        </w:rPr>
      </w:pPr>
      <w:r>
        <w:rPr>
          <w:rFonts w:eastAsia="Times New Roman" w:cs="Times New Roman" w:ascii="Times New Roman" w:hAnsi="Times New Roman"/>
          <w:color w:val="333333"/>
          <w:sz w:val="21"/>
          <w:szCs w:val="21"/>
          <w:lang w:eastAsia="ru-RU"/>
        </w:rPr>
        <w:t>и служащих</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color w:val="333333"/>
          <w:sz w:val="21"/>
          <w:szCs w:val="21"/>
          <w:lang w:eastAsia="ru-RU"/>
        </w:rPr>
        <w:t xml:space="preserve">по профессии </w:t>
      </w:r>
      <w:r>
        <w:rPr>
          <w:rFonts w:eastAsia="Times New Roman" w:cs="Times New Roman" w:ascii="Times New Roman" w:hAnsi="Times New Roman"/>
          <w:b/>
          <w:color w:val="333333"/>
          <w:sz w:val="21"/>
          <w:szCs w:val="21"/>
          <w:lang w:eastAsia="ru-RU"/>
        </w:rPr>
        <w:t xml:space="preserve">15.01.05 Сварщик </w:t>
      </w:r>
    </w:p>
    <w:p>
      <w:pPr>
        <w:pStyle w:val="Normal"/>
        <w:shd w:val="clear" w:color="auto" w:fill="FFFFFF"/>
        <w:spacing w:lineRule="auto" w:line="240" w:before="0" w:after="150"/>
        <w:jc w:val="center"/>
        <w:rPr>
          <w:rFonts w:ascii="Times New Roman" w:hAnsi="Times New Roman" w:eastAsia="Times New Roman" w:cs="Times New Roman"/>
          <w:b/>
          <w:b/>
          <w:color w:val="333333"/>
          <w:sz w:val="21"/>
          <w:szCs w:val="21"/>
          <w:lang w:eastAsia="ru-RU"/>
        </w:rPr>
      </w:pPr>
      <w:r>
        <w:rPr>
          <w:rFonts w:eastAsia="Times New Roman" w:cs="Times New Roman" w:ascii="Times New Roman" w:hAnsi="Times New Roman"/>
          <w:b/>
          <w:color w:val="333333"/>
          <w:sz w:val="21"/>
          <w:szCs w:val="21"/>
          <w:lang w:eastAsia="ru-RU"/>
        </w:rPr>
        <w:t>(</w:t>
      </w:r>
      <w:bookmarkStart w:id="0" w:name="_GoBack"/>
      <w:bookmarkEnd w:id="0"/>
      <w:r>
        <w:rPr>
          <w:rFonts w:eastAsia="Times New Roman" w:cs="Times New Roman" w:ascii="Times New Roman" w:hAnsi="Times New Roman"/>
          <w:b/>
          <w:color w:val="333333"/>
          <w:sz w:val="21"/>
          <w:szCs w:val="21"/>
          <w:lang w:eastAsia="ru-RU"/>
        </w:rPr>
        <w:t>ручной и частично механизированной сварки (наплавки)</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t>2021год</w:t>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0"/>
        <w:jc w:val="center"/>
        <w:rPr>
          <w:rFonts w:ascii="Times New Roman" w:hAnsi="Times New Roman" w:cs="Times New Roman"/>
          <w:sz w:val="20"/>
          <w:szCs w:val="20"/>
        </w:rPr>
      </w:pPr>
      <w:r>
        <w:rPr>
          <w:rFonts w:cs="Times New Roman" w:ascii="Times New Roman" w:hAnsi="Times New Roman"/>
          <w:sz w:val="20"/>
          <w:szCs w:val="20"/>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ПРОГРАММА                            </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УЧЕБНОЙ  ПРАКТИКИ</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по профессии 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lang w:eastAsia="ru-RU"/>
        </w:rPr>
      </w:pPr>
      <w:r>
        <w:rPr>
          <w:rFonts w:eastAsia="Times New Roman" w:cs="Times New Roman" w:ascii="Times New Roman" w:hAnsi="Times New Roman"/>
          <w:color w:val="000000"/>
          <w:sz w:val="21"/>
          <w:szCs w:val="21"/>
          <w:lang w:eastAsia="ru-RU"/>
        </w:rPr>
        <w:t>Программа учебной и производственной практики разработана на основе Федерального государственного образовательного стандарта по профессии среднего профессионального образования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sz w:val="28"/>
          <w:szCs w:val="28"/>
          <w:lang w:eastAsia="ru-RU"/>
        </w:rPr>
        <w:t xml:space="preserve"> </w:t>
      </w:r>
      <w:r>
        <w:rPr>
          <w:rFonts w:cs="Times New Roman" w:ascii="Times New Roman" w:hAnsi="Times New Roman"/>
        </w:rPr>
        <w:t>утвержденного приказом Министерства образования и науки Российской Федерации  № 50 от 29 января 2016 года, зарегистрированного Министерством юстиции (рег. № 41197 от 24 февраля  2016 года);</w:t>
      </w:r>
    </w:p>
    <w:p>
      <w:pPr>
        <w:pStyle w:val="Normal"/>
        <w:spacing w:lineRule="auto" w:line="240" w:before="0" w:after="150"/>
        <w:rPr>
          <w:rFonts w:ascii="Times New Roman" w:hAnsi="Times New Roman" w:eastAsia="Times New Roman" w:cs="Times New Roman"/>
          <w:bCs/>
          <w:color w:val="000000"/>
          <w:sz w:val="21"/>
          <w:szCs w:val="21"/>
          <w:lang w:eastAsia="ru-RU"/>
        </w:rPr>
      </w:pPr>
      <w:r>
        <w:rPr>
          <w:rFonts w:eastAsia="Times New Roman" w:cs="Times New Roman" w:ascii="Times New Roman" w:hAnsi="Times New Roman"/>
          <w:bCs/>
          <w:color w:val="000000"/>
          <w:sz w:val="21"/>
          <w:szCs w:val="21"/>
          <w:lang w:eastAsia="ru-RU"/>
        </w:rPr>
        <w:t>- Профессионального стандарта Сварщик, утвержденного Приказом Минтруда России от 28.11.2013 N 701н, зарегистрированного Министерством юстиции (рег. № 31301 от 13 февраля 2014 года).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Программа </w:t>
      </w:r>
      <w:r>
        <w:rPr>
          <w:rFonts w:eastAsia="Times New Roman" w:cs="Times New Roman" w:ascii="Times New Roman" w:hAnsi="Times New Roman"/>
          <w:b/>
          <w:bCs/>
          <w:color w:val="000000"/>
          <w:sz w:val="21"/>
          <w:szCs w:val="21"/>
          <w:lang w:eastAsia="ru-RU"/>
        </w:rPr>
        <w:t>производственной практики</w:t>
      </w:r>
      <w:r>
        <w:rPr>
          <w:rFonts w:eastAsia="Times New Roman" w:cs="Times New Roman" w:ascii="Times New Roman" w:hAnsi="Times New Roman"/>
          <w:color w:val="000000"/>
          <w:sz w:val="21"/>
          <w:szCs w:val="21"/>
          <w:lang w:eastAsia="ru-RU"/>
        </w:rPr>
        <w:t> может быть использована</w:t>
      </w:r>
      <w:r>
        <w:rPr>
          <w:rFonts w:eastAsia="Times New Roman" w:cs="Times New Roman" w:ascii="Times New Roman" w:hAnsi="Times New Roman"/>
          <w:b/>
          <w:bCs/>
          <w:color w:val="000000"/>
          <w:sz w:val="21"/>
          <w:szCs w:val="21"/>
          <w:lang w:eastAsia="ru-RU"/>
        </w:rPr>
        <w:t> </w:t>
      </w:r>
      <w:r>
        <w:rPr>
          <w:rFonts w:eastAsia="Times New Roman" w:cs="Times New Roman" w:ascii="Times New Roman" w:hAnsi="Times New Roman"/>
          <w:color w:val="000000"/>
          <w:sz w:val="21"/>
          <w:szCs w:val="21"/>
          <w:lang w:eastAsia="ru-RU"/>
        </w:rPr>
        <w:t xml:space="preserve">при реализации программы профессиональной подготовки, переподготовки и повышения квалификации по профессиям ОК: 15.01.05 </w:t>
      </w:r>
      <w:r>
        <w:rPr>
          <w:rFonts w:eastAsia="Times New Roman" w:cs="Times New Roman" w:ascii="Times New Roman" w:hAnsi="Times New Roman"/>
          <w:b/>
          <w:bCs/>
          <w:color w:val="000000"/>
          <w:sz w:val="21"/>
          <w:szCs w:val="21"/>
          <w:lang w:eastAsia="ru-RU"/>
        </w:rPr>
        <w:t>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Уровень образования:</w:t>
      </w:r>
      <w:r>
        <w:rPr>
          <w:rFonts w:eastAsia="Times New Roman" w:cs="Times New Roman" w:ascii="Times New Roman" w:hAnsi="Times New Roman"/>
          <w:color w:val="000000"/>
          <w:sz w:val="21"/>
          <w:szCs w:val="21"/>
          <w:lang w:eastAsia="ru-RU"/>
        </w:rPr>
        <w:t> основное общее образование, среднее (полное) общее, профессиональное образование. Опыт работы не требуется.</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Организация-разработчик НФ ГБПОУ «Великолукский политехнический колледж»</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Разработчик: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Малолетний С.М., мастер п\о, 1 квалификационной категории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 xml:space="preserve">СОДЕРЖАНИЕ </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tbl>
      <w:tblPr>
        <w:tblW w:w="9585" w:type="dxa"/>
        <w:jc w:val="left"/>
        <w:tblInd w:w="0" w:type="dxa"/>
        <w:tblLayout w:type="fixed"/>
        <w:tblCellMar>
          <w:top w:w="0" w:type="dxa"/>
          <w:left w:w="0" w:type="dxa"/>
          <w:bottom w:w="0" w:type="dxa"/>
          <w:right w:w="0" w:type="dxa"/>
        </w:tblCellMar>
        <w:tblLook w:val="04a0"/>
      </w:tblPr>
      <w:tblGrid>
        <w:gridCol w:w="254"/>
        <w:gridCol w:w="8202"/>
        <w:gridCol w:w="1129"/>
      </w:tblGrid>
      <w:tr>
        <w:trPr>
          <w:trHeight w:val="31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ПАСПОРТ ПРОГРАММЫ ПРОФЕССИОНАЛЬНОГО МОДУЛЯ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4</w:t>
            </w:r>
          </w:p>
        </w:tc>
      </w:tr>
      <w:tr>
        <w:trPr>
          <w:trHeight w:val="960"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2                                                          ПРОИЗВОДСТВЕННОЙ  ПРАКТИКИ ПО</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6</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ПРОФЕССИОНАЛЬНЫМ МОДУЛЯМ.</w:t>
            </w:r>
          </w:p>
        </w:tc>
        <w:tc>
          <w:tcPr>
            <w:tcW w:w="1129" w:type="dxa"/>
            <w:tcBorders/>
            <w:vAlign w:val="bottom"/>
          </w:tcPr>
          <w:p>
            <w:pPr>
              <w:pStyle w:val="Normal"/>
              <w:widowControl w:val="false"/>
              <w:spacing w:before="0" w:after="0"/>
              <w:rPr/>
            </w:pPr>
            <w:r>
              <w:rPr/>
            </w:r>
          </w:p>
        </w:tc>
      </w:tr>
      <w:tr>
        <w:trPr>
          <w:trHeight w:val="64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3.</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МАТЕРИАЛЬНО – ТЕХНИЧЕСКОЕ ОБЕСПЕЧЕНИЕ ПРОИЗВОДСТВЕННОЙ</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10</w:t>
            </w:r>
          </w:p>
        </w:tc>
      </w:tr>
      <w:tr>
        <w:trPr>
          <w:trHeight w:val="315" w:hRule="atLeast"/>
        </w:trPr>
        <w:tc>
          <w:tcPr>
            <w:tcW w:w="8456" w:type="dxa"/>
            <w:gridSpan w:val="2"/>
            <w:tcBorders/>
            <w:vAlign w:val="bottom"/>
          </w:tcPr>
          <w:p>
            <w:pPr>
              <w:pStyle w:val="Normal"/>
              <w:widowControl w:val="false"/>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ПРАКТИКИ.</w:t>
            </w:r>
          </w:p>
        </w:tc>
        <w:tc>
          <w:tcPr>
            <w:tcW w:w="1129" w:type="dxa"/>
            <w:tcBorders/>
            <w:vAlign w:val="bottom"/>
          </w:tcPr>
          <w:p>
            <w:pPr>
              <w:pStyle w:val="Normal"/>
              <w:widowControl w:val="false"/>
              <w:spacing w:before="0" w:after="0"/>
              <w:rPr/>
            </w:pPr>
            <w:r>
              <w:rPr/>
            </w:r>
          </w:p>
        </w:tc>
      </w:tr>
      <w:tr>
        <w:trPr>
          <w:trHeight w:val="405" w:hRule="atLeast"/>
        </w:trPr>
        <w:tc>
          <w:tcPr>
            <w:tcW w:w="254"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4.</w:t>
            </w:r>
          </w:p>
        </w:tc>
        <w:tc>
          <w:tcPr>
            <w:tcW w:w="8202"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 xml:space="preserve">      </w:t>
            </w:r>
            <w:r>
              <w:rPr>
                <w:rFonts w:eastAsia="Times New Roman" w:cs="Times New Roman" w:ascii="Times New Roman" w:hAnsi="Times New Roman"/>
                <w:color w:val="000000"/>
                <w:sz w:val="21"/>
                <w:szCs w:val="21"/>
                <w:lang w:eastAsia="ru-RU"/>
              </w:rPr>
              <w:t>КОНТРОЛЬ И ОЦЕНКА РЕЗУЛЬТАТОВ ОСВОЕНИЯ</w:t>
            </w:r>
          </w:p>
        </w:tc>
        <w:tc>
          <w:tcPr>
            <w:tcW w:w="1129" w:type="dxa"/>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11</w:t>
            </w:r>
          </w:p>
        </w:tc>
      </w:tr>
      <w:tr>
        <w:trPr>
          <w:trHeight w:val="315"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ПРОФЕССИОНАЛЬНОГО МОДУЛЯ (ВИДА</w:t>
            </w:r>
          </w:p>
        </w:tc>
        <w:tc>
          <w:tcPr>
            <w:tcW w:w="1129" w:type="dxa"/>
            <w:tcBorders/>
            <w:vAlign w:val="bottom"/>
          </w:tcPr>
          <w:p>
            <w:pPr>
              <w:pStyle w:val="Normal"/>
              <w:widowControl w:val="false"/>
              <w:spacing w:before="0" w:after="0"/>
              <w:rPr/>
            </w:pPr>
            <w:r>
              <w:rPr/>
            </w:r>
          </w:p>
        </w:tc>
      </w:tr>
      <w:tr>
        <w:trPr>
          <w:trHeight w:val="330" w:hRule="atLeast"/>
        </w:trPr>
        <w:tc>
          <w:tcPr>
            <w:tcW w:w="8456" w:type="dxa"/>
            <w:gridSpan w:val="2"/>
            <w:tcBorders/>
            <w:vAlign w:val="bottom"/>
          </w:tcPr>
          <w:p>
            <w:pPr>
              <w:pStyle w:val="Normal"/>
              <w:widowControl w:val="false"/>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ПРОФЕССИОНАЛЬНОЙ ДЕЯТЕЛЬНОСТИ)</w:t>
            </w:r>
          </w:p>
        </w:tc>
        <w:tc>
          <w:tcPr>
            <w:tcW w:w="1129" w:type="dxa"/>
            <w:tcBorders/>
            <w:vAlign w:val="bottom"/>
          </w:tcPr>
          <w:p>
            <w:pPr>
              <w:pStyle w:val="Normal"/>
              <w:widowControl w:val="false"/>
              <w:spacing w:before="0" w:after="0"/>
              <w:rPr/>
            </w:pPr>
            <w:r>
              <w:rPr/>
            </w:r>
          </w:p>
        </w:tc>
      </w:tr>
    </w:tbl>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I. ПАСПОРТ ПРОГРАММЫ</w:t>
      </w:r>
    </w:p>
    <w:p>
      <w:pPr>
        <w:pStyle w:val="Normal"/>
        <w:spacing w:lineRule="auto" w:line="240" w:before="0" w:after="150"/>
        <w:jc w:val="center"/>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ПРОИЗВОДСТВЕННОЙ ПРАКТИКИ</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1.</w:t>
      </w:r>
      <w:r>
        <w:rPr>
          <w:rFonts w:eastAsia="Times New Roman" w:cs="Times New Roman" w:ascii="Times New Roman" w:hAnsi="Times New Roman"/>
          <w:color w:val="000000"/>
          <w:sz w:val="21"/>
          <w:szCs w:val="21"/>
          <w:lang w:eastAsia="ru-RU"/>
        </w:rPr>
        <w:t> </w:t>
      </w:r>
      <w:r>
        <w:rPr>
          <w:rFonts w:eastAsia="Times New Roman" w:cs="Times New Roman" w:ascii="Times New Roman" w:hAnsi="Times New Roman"/>
          <w:b/>
          <w:bCs/>
          <w:color w:val="000000"/>
          <w:sz w:val="21"/>
          <w:szCs w:val="21"/>
          <w:lang w:eastAsia="ru-RU"/>
        </w:rPr>
        <w:t>Область применения программы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Программа производственной практики является частью основной профессиональной образовательной программы в соответствии с ФГОС СПО по профессии </w:t>
      </w:r>
      <w:r>
        <w:rPr>
          <w:rFonts w:eastAsia="Times New Roman" w:cs="Times New Roman" w:ascii="Times New Roman" w:hAnsi="Times New Roman"/>
          <w:b/>
          <w:bCs/>
          <w:color w:val="000000"/>
          <w:sz w:val="21"/>
          <w:szCs w:val="21"/>
          <w:lang w:eastAsia="ru-RU"/>
        </w:rPr>
        <w:t>15.01.05. Сварщик (ручной и частично механизированной сварки (наплавки)</w:t>
      </w:r>
      <w:r>
        <w:rPr>
          <w:rFonts w:eastAsia="Times New Roman" w:cs="Times New Roman" w:ascii="Times New Roman" w:hAnsi="Times New Roman"/>
          <w:color w:val="000000"/>
          <w:sz w:val="21"/>
          <w:szCs w:val="21"/>
          <w:lang w:eastAsia="ru-RU"/>
        </w:rPr>
        <w:t>  в части освоения квалификаций: «Сварщик ручной дуговой сварки плавящимся покрытым электродом»,  «</w:t>
      </w:r>
      <w:r>
        <w:rPr>
          <w:rFonts w:cs="Times New Roman" w:ascii="Times New Roman" w:hAnsi="Times New Roman"/>
          <w:color w:val="000000"/>
        </w:rPr>
        <w:t xml:space="preserve">Сварщик частично механизированной сварки плавлением» </w:t>
      </w:r>
      <w:r>
        <w:rPr>
          <w:rFonts w:eastAsia="Times New Roman" w:cs="Times New Roman" w:ascii="Times New Roman" w:hAnsi="Times New Roman"/>
          <w:color w:val="000000"/>
          <w:sz w:val="21"/>
          <w:szCs w:val="21"/>
          <w:lang w:eastAsia="ru-RU"/>
        </w:rPr>
        <w:t xml:space="preserve">  и основных видов профессиональной деятельности (ВПД):</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ПМ.01. Подготовительно-сварочные работы и контроль качества сварных швов после сварки.</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color w:val="000000"/>
          <w:sz w:val="24"/>
          <w:szCs w:val="24"/>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sz w:val="24"/>
          <w:szCs w:val="24"/>
          <w:lang w:eastAsia="ru-RU"/>
        </w:rPr>
      </w:pPr>
      <w:r>
        <w:rPr>
          <w:rFonts w:eastAsia="Times New Roman" w:cs="Times New Roman" w:ascii="Times New Roman" w:hAnsi="Times New Roman"/>
          <w:bCs/>
          <w:color w:val="000000"/>
          <w:sz w:val="24"/>
          <w:szCs w:val="24"/>
          <w:lang w:eastAsia="ru-RU"/>
        </w:rPr>
        <w:t>ПМ.03. Частично механизированная сварка (наплавка) плавлением</w:t>
      </w:r>
    </w:p>
    <w:p>
      <w:pPr>
        <w:pStyle w:val="Normal"/>
        <w:numPr>
          <w:ilvl w:val="0"/>
          <w:numId w:val="6"/>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 xml:space="preserve">Цели: </w:t>
      </w:r>
      <w:r>
        <w:rPr>
          <w:rFonts w:eastAsia="Times New Roman" w:cs="Times New Roman" w:ascii="Times New Roman" w:hAnsi="Times New Roman"/>
          <w:color w:val="000000"/>
          <w:lang w:eastAsia="ru-RU"/>
        </w:rPr>
        <w:t>формирование, закрепление, развитие у студентов первичных практических</w:t>
      </w:r>
      <w:r>
        <w:rPr>
          <w:rFonts w:eastAsia="Times New Roman" w:cs="Times New Roman" w:ascii="Times New Roman" w:hAnsi="Times New Roman"/>
          <w:b/>
          <w:bCs/>
          <w:color w:val="000000"/>
          <w:lang w:eastAsia="ru-RU"/>
        </w:rPr>
        <w:t> </w:t>
      </w:r>
      <w:r>
        <w:rPr>
          <w:rFonts w:eastAsia="Times New Roman" w:cs="Times New Roman" w:ascii="Times New Roman" w:hAnsi="Times New Roman"/>
          <w:color w:val="000000"/>
          <w:lang w:eastAsia="ru-RU"/>
        </w:rPr>
        <w:t>умений, навыков и компетенций в процессе выполнения определенных видов работ, связанных с будущей профессиональной деятельностью в рамках реализации программы подготовки квалифицированных рабочих и служащих, рабочих программ профессиональных модулей по профессии </w:t>
      </w:r>
      <w:r>
        <w:rPr>
          <w:rFonts w:eastAsia="Times New Roman" w:cs="Times New Roman" w:ascii="Times New Roman" w:hAnsi="Times New Roman"/>
          <w:b/>
          <w:bCs/>
          <w:color w:val="000000"/>
          <w:lang w:eastAsia="ru-RU"/>
        </w:rPr>
        <w:t>15.01.05. Сварщик (ручной и частично механизированной сварки (наплавки)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Цели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Формирование и закрепление у студентов профессиональных компетенций.</w:t>
      </w:r>
    </w:p>
    <w:p>
      <w:pPr>
        <w:pStyle w:val="Normal"/>
        <w:tabs>
          <w:tab w:val="clear" w:pos="708"/>
          <w:tab w:val="left" w:pos="3240" w:leader="none"/>
        </w:tabs>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ab/>
      </w:r>
      <w:r>
        <w:rPr>
          <w:rFonts w:eastAsia="Times New Roman" w:cs="Times New Roman" w:ascii="Times New Roman" w:hAnsi="Times New Roman"/>
          <w:b/>
          <w:bCs/>
          <w:color w:val="000000"/>
          <w:lang w:eastAsia="ru-RU"/>
        </w:rPr>
        <w:t>Требования к результатам производственной учебной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результате прохождения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по ВПД обучающийся должен освоить:</w:t>
      </w:r>
    </w:p>
    <w:tbl>
      <w:tblPr>
        <w:tblW w:w="14007" w:type="dxa"/>
        <w:jc w:val="left"/>
        <w:tblInd w:w="10" w:type="dxa"/>
        <w:tblLayout w:type="fixed"/>
        <w:tblCellMar>
          <w:top w:w="0" w:type="dxa"/>
          <w:left w:w="115" w:type="dxa"/>
          <w:bottom w:w="0" w:type="dxa"/>
          <w:right w:w="0" w:type="dxa"/>
        </w:tblCellMar>
        <w:tblLook w:val="04a0"/>
      </w:tblPr>
      <w:tblGrid>
        <w:gridCol w:w="2330"/>
        <w:gridCol w:w="11676"/>
      </w:tblGrid>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ВПД</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Профессиональные компетенции</w:t>
            </w:r>
          </w:p>
        </w:tc>
      </w:tr>
      <w:tr>
        <w:trPr>
          <w:trHeight w:val="135" w:hRule="atLeast"/>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ПМ.01. Подготовительно-сварочные работы и контроль качества сварных швов после сварки.</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1.1. Читать чертежи средней сложности и сложных сварных металлоконструкций.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1.2. Использовать конструкторскую, нормативно-техническую и производственно-технологическую документацию по сварке.</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1.3. Проверять оснащенность, работоспособность, исправность и осуществлять настройку оборудования поста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1.4. Подготавливать и проверять сварочные материалы для различных способов сварки.</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1.5. Выполнять сборку и подготовку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1.6. Проводить контроль подготовки и сборки элементов конструкции под сварку.</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1.7. Выполнять предварительный, сопутствующий (межслойный) подогрева металла.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1.8. Зачищать и удалять поверхностные дефекты сварных швов после сварки.</w:t>
            </w:r>
          </w:p>
          <w:p>
            <w:pPr>
              <w:pStyle w:val="Normal"/>
              <w:widowControl w:val="false"/>
              <w:spacing w:lineRule="atLeast" w:line="13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1.9. 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ПМ.02. Ручная дуговая сварка (наплавка, резка) плавящимся покрытым электродом</w:t>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2.1. Выполнять ручную дуговую сварку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2.2. Выполнять ручную дуговую сварку различных деталей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2.3. Выполнять ручную дуговую наплавку покрытыми электродами различных деталей.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2.4. Выполнять дуговую резку различных деталей.</w:t>
            </w:r>
          </w:p>
        </w:tc>
      </w:tr>
      <w:tr>
        <w:trPr/>
        <w:tc>
          <w:tcPr>
            <w:tcW w:w="233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ПМ.04 Частично механизированная сварка (наплавка) плавлением</w:t>
            </w:r>
          </w:p>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c>
          <w:tcPr>
            <w:tcW w:w="11676"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ПК 4.1. Выполнять частично механизированную сварку плавлением различных деталей из углеродистых и конструкционных сталей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w:t>
            </w:r>
            <w:r>
              <w:rPr>
                <w:rFonts w:eastAsia="Times New Roman" w:cs="Times New Roman" w:ascii="Times New Roman" w:hAnsi="Times New Roman"/>
                <w:color w:val="000000"/>
                <w:lang w:eastAsia="ru-RU"/>
              </w:rPr>
              <w:t>ПК 4.2. Выполнять частично механизированную сварку плавлением различных деталей и конструкций из цветных металлов и сплавов во всех пространственных положениях сварного шва.</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 4.3. Выполнять частично механизированную наплавку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Формы контроля:</w:t>
      </w:r>
      <w:r>
        <w:rPr>
          <w:rFonts w:eastAsia="Times New Roman" w:cs="Times New Roman" w:ascii="Times New Roman" w:hAnsi="Times New Roman"/>
          <w:color w:val="000000"/>
          <w:lang w:eastAsia="ru-RU"/>
        </w:rPr>
        <w:t xml:space="preserve">    учебная практика –  зачет;</w:t>
      </w:r>
    </w:p>
    <w:p>
      <w:pPr>
        <w:pStyle w:val="Normal"/>
        <w:numPr>
          <w:ilvl w:val="0"/>
          <w:numId w:val="7"/>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Количество часов на освоение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u w:val="single"/>
          <w:lang w:eastAsia="ru-RU"/>
        </w:rPr>
        <w:t>Всего:</w:t>
      </w:r>
      <w:r>
        <w:rPr>
          <w:rFonts w:eastAsia="Times New Roman" w:cs="Times New Roman" w:ascii="Times New Roman" w:hAnsi="Times New Roman"/>
          <w:b/>
          <w:color w:val="000000"/>
          <w:u w:val="single"/>
          <w:lang w:eastAsia="ru-RU"/>
        </w:rPr>
        <w:t>216 часов</w:t>
      </w:r>
      <w:r>
        <w:rPr>
          <w:rFonts w:eastAsia="Times New Roman" w:cs="Times New Roman" w:ascii="Times New Roman" w:hAnsi="Times New Roman"/>
          <w:b/>
          <w:bCs/>
          <w:color w:val="000000"/>
          <w:u w:val="single"/>
          <w:lang w:eastAsia="ru-RU"/>
        </w:rPr>
        <w:t>, </w:t>
      </w:r>
      <w:r>
        <w:rPr>
          <w:rFonts w:eastAsia="Times New Roman" w:cs="Times New Roman" w:ascii="Times New Roman" w:hAnsi="Times New Roman"/>
          <w:color w:val="000000"/>
          <w:u w:val="single"/>
          <w:lang w:eastAsia="ru-RU"/>
        </w:rPr>
        <w:t>в том числе:</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ПМ.01. «Подготовительно-сварочные работы и контроль качества сварных швов после сварки»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w:t>
      </w:r>
      <w:r>
        <w:rPr>
          <w:rFonts w:eastAsia="Times New Roman" w:cs="Times New Roman" w:ascii="Times New Roman" w:hAnsi="Times New Roman"/>
          <w:b/>
          <w:color w:val="000000"/>
          <w:u w:val="single"/>
          <w:lang w:eastAsia="ru-RU"/>
        </w:rPr>
        <w:t>100 часов</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ПМ.02. «Ручная дуговая сварка (наплавка, резка) плавящимся покрытым электродом»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w:t>
      </w: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u w:val="single"/>
          <w:lang w:eastAsia="ru-RU"/>
        </w:rPr>
        <w:t>50</w:t>
      </w:r>
      <w:r>
        <w:rPr>
          <w:rFonts w:eastAsia="Times New Roman" w:cs="Times New Roman" w:ascii="Times New Roman" w:hAnsi="Times New Roman"/>
          <w:b/>
          <w:bCs/>
          <w:color w:val="000000"/>
          <w:u w:val="single"/>
          <w:lang w:eastAsia="ru-RU"/>
        </w:rPr>
        <w:t> часов</w:t>
      </w:r>
      <w:r>
        <w:rPr>
          <w:rFonts w:eastAsia="Times New Roman" w:cs="Times New Roman" w:ascii="Times New Roman" w:hAnsi="Times New Roman"/>
          <w:color w:val="000000"/>
          <w:lang w:eastAsia="ru-RU"/>
        </w:rPr>
        <w:t xml:space="preserve">; </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в рамках освоения </w:t>
      </w:r>
      <w:r>
        <w:rPr>
          <w:rFonts w:eastAsia="Times New Roman" w:cs="Times New Roman" w:ascii="Times New Roman" w:hAnsi="Times New Roman"/>
          <w:bCs/>
          <w:color w:val="000000"/>
          <w:lang w:eastAsia="ru-RU"/>
        </w:rPr>
        <w:t>ПМ.04. « Частично механизированная сварка (наплавка) плавлением</w:t>
      </w: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Cs/>
          <w:color w:val="000000"/>
          <w:lang w:eastAsia="ru-RU"/>
        </w:rPr>
        <w:t>производственной</w:t>
      </w:r>
      <w:r>
        <w:rPr>
          <w:rFonts w:eastAsia="Times New Roman" w:cs="Times New Roman" w:ascii="Times New Roman" w:hAnsi="Times New Roman"/>
          <w:color w:val="000000"/>
          <w:lang w:eastAsia="ru-RU"/>
        </w:rPr>
        <w:t xml:space="preserve"> практики </w:t>
      </w:r>
      <w:r>
        <w:rPr>
          <w:rFonts w:eastAsia="Times New Roman" w:cs="Times New Roman" w:ascii="Times New Roman" w:hAnsi="Times New Roman"/>
          <w:b/>
          <w:bCs/>
          <w:color w:val="000000"/>
          <w:u w:val="single"/>
          <w:lang w:eastAsia="ru-RU"/>
        </w:rPr>
        <w:t>66часов</w:t>
      </w:r>
      <w:r>
        <w:rPr>
          <w:rFonts w:eastAsia="Times New Roman" w:cs="Times New Roman" w:ascii="Times New Roman" w:hAnsi="Times New Roman"/>
          <w:color w:val="000000"/>
          <w:lang w:eastAsia="ru-RU"/>
        </w:rPr>
        <w:t> </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II. ПРОИЗВОДСТВЕННАЯ ПРАКТИКА ПО</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ПРОФЕССИОНАЛЬНЫМ МОДУЛЯМ</w:t>
      </w:r>
    </w:p>
    <w:p>
      <w:pPr>
        <w:pStyle w:val="Normal"/>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ПМ.01. «Подготовительно-сварочные работы и контроль качества сварных швов после сварки»</w:t>
      </w:r>
    </w:p>
    <w:p>
      <w:pPr>
        <w:pStyle w:val="Normal"/>
        <w:numPr>
          <w:ilvl w:val="0"/>
          <w:numId w:val="8"/>
        </w:numPr>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Результаты освоения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Результатом освоения программы учебной и производственной практик являются сформированные профессиональные компетенции:</w:t>
      </w:r>
    </w:p>
    <w:tbl>
      <w:tblPr>
        <w:tblW w:w="14574" w:type="dxa"/>
        <w:jc w:val="left"/>
        <w:tblInd w:w="10" w:type="dxa"/>
        <w:tblLayout w:type="fixed"/>
        <w:tblCellMar>
          <w:top w:w="0" w:type="dxa"/>
          <w:left w:w="115" w:type="dxa"/>
          <w:bottom w:w="0" w:type="dxa"/>
          <w:right w:w="0" w:type="dxa"/>
        </w:tblCellMar>
        <w:tblLook w:val="04a0"/>
      </w:tblPr>
      <w:tblGrid>
        <w:gridCol w:w="1383"/>
        <w:gridCol w:w="13190"/>
      </w:tblGrid>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Код</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Наименование профессиональных компетенций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ПК.1.1.</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Читать чертежи средней сложности и сложных сварных металлоконструкций.</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ПК.1.2.</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Использовать конструкторскую, нормативно-техническую и производственно-технологическую документацию по сварке.</w:t>
            </w:r>
          </w:p>
        </w:tc>
      </w:tr>
      <w:tr>
        <w:trPr>
          <w:trHeight w:val="19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ПК.1.3.</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Проверять оснащенность, работоспособность, исправность и осуществлять настройку оборудования поста для различных способов сварки.</w:t>
            </w:r>
          </w:p>
        </w:tc>
      </w:tr>
      <w:tr>
        <w:trPr>
          <w:trHeight w:val="45"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ПК.1.4.</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Подготавливать и проверять сварочные материалы для различных способов сварки.</w:t>
            </w:r>
          </w:p>
        </w:tc>
      </w:tr>
      <w:tr>
        <w:trPr>
          <w:trHeight w:val="12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2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ПК.1.5.</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2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сборку и подготовку элементов конструкции под сварку.</w:t>
            </w:r>
          </w:p>
        </w:tc>
      </w:tr>
      <w:tr>
        <w:trPr/>
        <w:tc>
          <w:tcPr>
            <w:tcW w:w="1383"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ПК.1.6.</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Проводить контроль подготовки и сборки элементов конструкции под сварку.</w:t>
            </w:r>
          </w:p>
        </w:tc>
      </w:tr>
      <w:tr>
        <w:trPr>
          <w:trHeight w:val="15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ПК.1.7.</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предварительный, сопутствующий (межслойный) подогрева металла.</w:t>
            </w:r>
          </w:p>
        </w:tc>
      </w:tr>
      <w:tr>
        <w:trPr>
          <w:trHeight w:val="3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3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ПК.1.8.</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3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Зачищать и удалять поверхностные дефекты сварных швов после сварки.</w:t>
            </w:r>
          </w:p>
        </w:tc>
      </w:tr>
      <w:tr>
        <w:trPr>
          <w:trHeight w:val="60" w:hRule="atLeast"/>
        </w:trPr>
        <w:tc>
          <w:tcPr>
            <w:tcW w:w="1383" w:type="dxa"/>
            <w:tcBorders>
              <w:top w:val="single" w:sz="6" w:space="0" w:color="000000"/>
              <w:left w:val="single" w:sz="6" w:space="0" w:color="000000"/>
              <w:bottom w:val="single" w:sz="6" w:space="0" w:color="000000"/>
            </w:tcBorders>
          </w:tcPr>
          <w:p>
            <w:pPr>
              <w:pStyle w:val="Normal"/>
              <w:widowControl w:val="false"/>
              <w:spacing w:lineRule="atLeast" w:line="6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ПК.1.9.</w:t>
            </w:r>
          </w:p>
        </w:tc>
        <w:tc>
          <w:tcPr>
            <w:tcW w:w="13190"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6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Проводить контроль сварных соединений на соответствие геометрическим размерам, требуемым конструкторской и производственно-технологической документации по сварке.</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574" w:type="dxa"/>
        <w:jc w:val="left"/>
        <w:tblInd w:w="10" w:type="dxa"/>
        <w:tblLayout w:type="fixed"/>
        <w:tblCellMar>
          <w:top w:w="0" w:type="dxa"/>
          <w:left w:w="115" w:type="dxa"/>
          <w:bottom w:w="0" w:type="dxa"/>
          <w:right w:w="0" w:type="dxa"/>
        </w:tblCellMar>
        <w:tblLook w:val="04a0"/>
      </w:tblPr>
      <w:tblGrid>
        <w:gridCol w:w="11880"/>
        <w:gridCol w:w="2693"/>
      </w:tblGrid>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ПМ.01 Подготовительно сварочные работы и контроль качества сварных швов после сварки.</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themeColor="text1"/>
                <w:lang w:eastAsia="ru-RU"/>
              </w:rPr>
            </w:pPr>
            <w:r>
              <w:rPr>
                <w:rFonts w:eastAsia="Times New Roman" w:cs="Times New Roman" w:ascii="Times New Roman" w:hAnsi="Times New Roman"/>
                <w:b/>
                <w:bCs/>
                <w:color w:val="000000" w:themeColor="text1"/>
                <w:lang w:eastAsia="ru-RU"/>
              </w:rPr>
              <w:t>100</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МДК 01.03 Подготовительные и сборочные операции перед сваркой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t>24</w:t>
            </w:r>
          </w:p>
        </w:tc>
      </w:tr>
      <w:tr>
        <w:trPr>
          <w:trHeight w:val="150"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Тема№1 Ознакомление с предприятием. Охрана труда</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bCs/>
                <w:color w:val="000000"/>
                <w:lang w:eastAsia="ru-RU"/>
              </w:rPr>
            </w:pPr>
            <w:r>
              <w:rPr>
                <w:rFonts w:eastAsia="Times New Roman" w:cs="Times New Roman" w:ascii="Times New Roman" w:hAnsi="Times New Roman"/>
                <w:bCs/>
                <w:color w:val="000000"/>
                <w:lang w:eastAsia="ru-RU"/>
              </w:rPr>
              <w:t>8</w:t>
            </w:r>
          </w:p>
        </w:tc>
      </w:tr>
      <w:tr>
        <w:trPr>
          <w:trHeight w:val="180" w:hRule="atLeast"/>
        </w:trPr>
        <w:tc>
          <w:tcPr>
            <w:tcW w:w="14573" w:type="dxa"/>
            <w:gridSpan w:val="2"/>
            <w:tcBorders>
              <w:top w:val="single" w:sz="6" w:space="0" w:color="000000"/>
              <w:left w:val="single" w:sz="6" w:space="0" w:color="000000"/>
              <w:bottom w:val="single" w:sz="4" w:space="0" w:color="000000"/>
              <w:right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Тема№2 Выполнение типовых слесарных операций, применяемых при подготовке металла к сварке (16часов)</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Читать чертежи средней сложности и сложных сварных металлоконструкций.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сборку и подготовку элементов конструкции под сварку.</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МДК.01.04. Контроль качества сварных соединений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rFonts w:ascii="Times New Roman" w:hAnsi="Times New Roman" w:cs="Times New Roman"/>
                <w:b/>
                <w:b/>
              </w:rPr>
            </w:pPr>
            <w:r>
              <w:rPr>
                <w:rFonts w:cs="Times New Roman" w:ascii="Times New Roman" w:hAnsi="Times New Roman"/>
                <w:b/>
              </w:rPr>
              <w:t>24</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lang w:eastAsia="ru-RU"/>
              </w:rPr>
              <w:t>Тема №1 Методы контроля качества(8 часов)</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Ультразвуковой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Гидравлический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Пневматический контроль сварных швов</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2</w:t>
            </w:r>
          </w:p>
        </w:tc>
      </w:tr>
      <w:tr>
        <w:trPr>
          <w:trHeight w:val="10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0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
                <w:color w:val="000000"/>
                <w:lang w:eastAsia="ru-RU"/>
              </w:rPr>
              <w:t>Тема №2 Исправление дефектов сварного шва.(16  часов)</w:t>
            </w:r>
          </w:p>
        </w:tc>
      </w:tr>
      <w:tr>
        <w:trPr>
          <w:trHeight w:val="880" w:hRule="atLeast"/>
        </w:trPr>
        <w:tc>
          <w:tcPr>
            <w:tcW w:w="11880" w:type="dxa"/>
            <w:tcBorders>
              <w:top w:val="single" w:sz="6" w:space="0" w:color="000000"/>
              <w:left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Исправление дефектов шва не требующих полного удаления дефектного участка (наплавка подрезов ,кратеров ,свищей)</w:t>
            </w:r>
          </w:p>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Исправление дефектов с полным удалением дефектного участка (трещины, непровары корня шва в недоступной зоне )</w:t>
            </w:r>
          </w:p>
        </w:tc>
        <w:tc>
          <w:tcPr>
            <w:tcW w:w="2693" w:type="dxa"/>
            <w:tcBorders>
              <w:top w:val="single" w:sz="6" w:space="0" w:color="000000"/>
              <w:left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10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Горячая правка листовых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МДК. 01.02 Технология производства сварных конструкций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52</w:t>
            </w:r>
          </w:p>
        </w:tc>
      </w:tr>
      <w:tr>
        <w:trPr/>
        <w:tc>
          <w:tcPr>
            <w:tcW w:w="11880" w:type="dxa"/>
            <w:tcBorders>
              <w:top w:val="single" w:sz="6" w:space="0" w:color="000000"/>
              <w:left w:val="single" w:sz="6" w:space="0" w:color="000000"/>
              <w:bottom w:val="single" w:sz="6" w:space="0" w:color="000000"/>
            </w:tcBorders>
          </w:tcPr>
          <w:p>
            <w:pPr>
              <w:pStyle w:val="Normal"/>
              <w:widowControl w:val="false"/>
              <w:spacing w:before="0" w:after="0"/>
              <w:rPr/>
            </w:pPr>
            <w:r>
              <w:rPr/>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rPr/>
            </w:pPr>
            <w:r>
              <w:rPr/>
            </w:r>
          </w:p>
        </w:tc>
      </w:tr>
      <w:tr>
        <w:trPr>
          <w:trHeight w:val="30"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3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№1 Выполнение ручной дуговой сварки  сварных конструкций 24 часа</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7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7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Ручная дуговая сварка подкрановых балок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7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трубопровода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54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колон коробчатого  сечения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приварка различных ребер жесткости к конструкциям.</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35" w:hRule="atLeast"/>
        </w:trPr>
        <w:tc>
          <w:tcPr>
            <w:tcW w:w="14573"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 №2Выполнение механизированной сварки сварных конструкций  28 часов</w:t>
            </w:r>
          </w:p>
        </w:tc>
      </w:tr>
      <w:tr>
        <w:trPr>
          <w:trHeight w:val="135"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tLeast" w:line="13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коробчатой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87"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цилиндрических емкостей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87"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подкрановых балок с ребрами жесткости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Механизированная сварка цементированного бункера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698" w:hRule="atLeast"/>
        </w:trPr>
        <w:tc>
          <w:tcPr>
            <w:tcW w:w="11880"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Газовая сварка узла из труб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880" w:type="dxa"/>
            <w:tcBorders>
              <w:top w:val="single" w:sz="6" w:space="0" w:color="000000"/>
              <w:left w:val="single" w:sz="6" w:space="0" w:color="000000"/>
              <w:bottom w:val="single" w:sz="6" w:space="0" w:color="000000"/>
            </w:tcBorders>
          </w:tcPr>
          <w:p>
            <w:pPr>
              <w:pStyle w:val="Normal"/>
              <w:widowControl w:val="false"/>
              <w:spacing w:before="0" w:after="0"/>
              <w:rPr/>
            </w:pPr>
            <w:r>
              <w:rPr>
                <w:rFonts w:eastAsia="Times New Roman" w:cs="Times New Roman" w:ascii="Times New Roman" w:hAnsi="Times New Roman"/>
                <w:color w:val="000000"/>
                <w:lang w:eastAsia="ru-RU"/>
              </w:rPr>
              <w:t>Газовая сварка решетчатых конструкции с предварительной заготовкой деталей</w:t>
            </w:r>
          </w:p>
        </w:tc>
        <w:tc>
          <w:tcPr>
            <w:tcW w:w="2693"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before="0" w:after="0"/>
              <w:jc w:val="center"/>
              <w:rPr/>
            </w:pPr>
            <w:r>
              <w:rPr/>
              <w:t>8</w:t>
            </w:r>
          </w:p>
        </w:tc>
      </w:tr>
    </w:tbl>
    <w:p>
      <w:pPr>
        <w:pStyle w:val="Normal"/>
        <w:spacing w:lineRule="auto" w:line="240" w:before="0" w:after="150"/>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ПМ.02. Ручная дуговая сварка (наплавка, резка) плавящимся покрытым электродом</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1. Результаты освоения программы   производственной практики.</w:t>
      </w:r>
    </w:p>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Результатом освоения программы учебной  практики являются сформированные профессиональные компетенции:</w:t>
      </w:r>
    </w:p>
    <w:tbl>
      <w:tblPr>
        <w:tblW w:w="14007" w:type="dxa"/>
        <w:jc w:val="left"/>
        <w:tblInd w:w="10" w:type="dxa"/>
        <w:tblLayout w:type="fixed"/>
        <w:tblCellMar>
          <w:top w:w="0" w:type="dxa"/>
          <w:left w:w="115" w:type="dxa"/>
          <w:bottom w:w="0" w:type="dxa"/>
          <w:right w:w="0" w:type="dxa"/>
        </w:tblCellMar>
        <w:tblLook w:val="04a0"/>
      </w:tblPr>
      <w:tblGrid>
        <w:gridCol w:w="1382"/>
        <w:gridCol w:w="12624"/>
      </w:tblGrid>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Код</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Наименование профессиональных компетенций</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ПК.2.1.</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углеродистых и конструкционных сталей во всех пространственных положениях сварного шва.</w:t>
            </w:r>
          </w:p>
        </w:tc>
      </w:tr>
      <w:tr>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ПК.2.2.</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сварку различных деталей из цветных металлов и сплавов во всех пространственных положениях сварного шва.</w:t>
            </w:r>
          </w:p>
        </w:tc>
      </w:tr>
      <w:tr>
        <w:trPr>
          <w:trHeight w:val="19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ПК.2.3.</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ручную дуговую наплавку покрытыми электродами различных деталей.</w:t>
            </w:r>
          </w:p>
        </w:tc>
      </w:tr>
      <w:tr>
        <w:trPr>
          <w:trHeight w:val="45" w:hRule="atLeast"/>
        </w:trPr>
        <w:tc>
          <w:tcPr>
            <w:tcW w:w="1382" w:type="dxa"/>
            <w:tcBorders>
              <w:top w:val="single" w:sz="6" w:space="0" w:color="000000"/>
              <w:left w:val="single" w:sz="6" w:space="0" w:color="000000"/>
              <w:bottom w:val="single" w:sz="6" w:space="0" w:color="000000"/>
            </w:tcBorders>
          </w:tcPr>
          <w:p>
            <w:pPr>
              <w:pStyle w:val="Normal"/>
              <w:widowControl w:val="false"/>
              <w:spacing w:lineRule="atLeast" w:line="4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ПК.2.4.</w:t>
            </w:r>
          </w:p>
        </w:tc>
        <w:tc>
          <w:tcPr>
            <w:tcW w:w="12624"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4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Выполнять дуговую резку различных деталей.</w:t>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007" w:type="dxa"/>
        <w:jc w:val="left"/>
        <w:tblInd w:w="10" w:type="dxa"/>
        <w:tblLayout w:type="fixed"/>
        <w:tblCellMar>
          <w:top w:w="0" w:type="dxa"/>
          <w:left w:w="115" w:type="dxa"/>
          <w:bottom w:w="0" w:type="dxa"/>
          <w:right w:w="0" w:type="dxa"/>
        </w:tblCellMar>
        <w:tblLook w:val="04a0"/>
      </w:tblPr>
      <w:tblGrid>
        <w:gridCol w:w="11454"/>
        <w:gridCol w:w="2552"/>
      </w:tblGrid>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ПМ.02 Ручная дуговая сварка(наплавка, резка) плавящимся покрытым электродом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50</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МДК.02.01 Техника и технология ручной дуговой сварки(наплавки)покрытыми электродами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 xml:space="preserve">            </w:t>
            </w:r>
            <w:r>
              <w:rPr>
                <w:rFonts w:eastAsia="Times New Roman" w:cs="Times New Roman" w:ascii="Times New Roman" w:hAnsi="Times New Roman"/>
                <w:b/>
                <w:color w:val="000000"/>
                <w:lang w:eastAsia="ru-RU"/>
              </w:rPr>
              <w:t>50</w:t>
            </w:r>
          </w:p>
        </w:tc>
      </w:tr>
      <w:tr>
        <w:trPr>
          <w:trHeight w:val="150"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uto" w:line="24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bCs/>
                <w:color w:val="000000"/>
                <w:lang w:eastAsia="ru-RU"/>
              </w:rPr>
              <w:t>Тема№1 Выполнение ручной дуговой сварки различных деталей из углеродистых и конструктивных сталей во всех  пространственных положениях сварного шва. (24 часа)</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пластин встык в вертикальном и горизонтальном положениях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изделий из тонколистовой стали</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труб различного диаметра неповоротным швом</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чугуна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изделий из конструкционных сталей в вертикальном положении шва</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Тема№2 Выполнение ручной дуговой сварки различных деталей из цветных металлов и сплавов во всех пространственных положениях сварного шва. (10 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алюминия и его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w:t>
            </w:r>
          </w:p>
        </w:tc>
      </w:tr>
      <w:tr>
        <w:trPr>
          <w:trHeight w:val="760"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Ручная дуговая сварка меди  и  её сплавов</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5</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Тема№3 Выполнение ручной дуговой наплавки покрытыми электродами различных деталей (8 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внутренних цилиндрических поверхностей</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Дуговая наплавка наружных цилиндрических поверхностей</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на плоских поверхностях</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4006" w:type="dxa"/>
            <w:gridSpan w:val="2"/>
            <w:tcBorders>
              <w:top w:val="single" w:sz="6" w:space="0" w:color="000000"/>
              <w:left w:val="single" w:sz="6" w:space="0" w:color="000000"/>
              <w:bottom w:val="single" w:sz="6" w:space="0" w:color="000000"/>
              <w:right w:val="single" w:sz="6" w:space="0" w:color="000000"/>
            </w:tcBorders>
          </w:tcPr>
          <w:p>
            <w:pPr>
              <w:pStyle w:val="Normal"/>
              <w:widowControl w:val="false"/>
              <w:spacing w:lineRule="atLeast" w:line="15"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Тема№4 Выполнение дуговой резки различных деталей (8часов)</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труб различного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5" w:hRule="atLeast"/>
        </w:trPr>
        <w:tc>
          <w:tcPr>
            <w:tcW w:w="11454" w:type="dxa"/>
            <w:tcBorders>
              <w:top w:val="single" w:sz="6" w:space="0" w:color="000000"/>
              <w:left w:val="single" w:sz="6" w:space="0" w:color="000000"/>
              <w:bottom w:val="single" w:sz="6" w:space="0" w:color="000000"/>
            </w:tcBorders>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металла различной толщины</w:t>
            </w:r>
          </w:p>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Электродуговая резка профиля</w:t>
            </w:r>
          </w:p>
        </w:tc>
        <w:tc>
          <w:tcPr>
            <w:tcW w:w="2552" w:type="dxa"/>
            <w:tcBorders>
              <w:top w:val="single" w:sz="6" w:space="0" w:color="000000"/>
              <w:left w:val="single" w:sz="6" w:space="0" w:color="000000"/>
              <w:bottom w:val="single" w:sz="6" w:space="0" w:color="000000"/>
              <w:right w:val="single" w:sz="6" w:space="0" w:color="000000"/>
            </w:tcBorders>
            <w:tcMar>
              <w:right w:w="115" w:type="dxa"/>
            </w:tcMar>
          </w:tcPr>
          <w:p>
            <w:pPr>
              <w:pStyle w:val="Normal"/>
              <w:widowControl w:val="false"/>
              <w:spacing w:lineRule="atLeast" w:line="1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4</w:t>
            </w:r>
          </w:p>
          <w:p>
            <w:pPr>
              <w:pStyle w:val="Normal"/>
              <w:widowControl w:val="false"/>
              <w:spacing w:lineRule="atLeast" w:line="15"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r>
          </w:p>
        </w:tc>
      </w:tr>
    </w:tbl>
    <w:p>
      <w:pPr>
        <w:pStyle w:val="Normal"/>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bl>
      <w:tblPr>
        <w:tblW w:w="14716" w:type="dxa"/>
        <w:jc w:val="left"/>
        <w:tblInd w:w="10" w:type="dxa"/>
        <w:tblLayout w:type="fixed"/>
        <w:tblCellMar>
          <w:top w:w="0" w:type="dxa"/>
          <w:left w:w="115" w:type="dxa"/>
          <w:bottom w:w="0" w:type="dxa"/>
          <w:right w:w="0" w:type="dxa"/>
        </w:tblCellMar>
        <w:tblLook w:val="04a0"/>
      </w:tblPr>
      <w:tblGrid>
        <w:gridCol w:w="12448"/>
        <w:gridCol w:w="2267"/>
      </w:tblGrid>
      <w:tr>
        <w:trPr>
          <w:trHeight w:val="15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
                <w:bCs/>
                <w:color w:val="000000"/>
                <w:lang w:eastAsia="ru-RU"/>
              </w:rPr>
              <w:t>ПМ.04. Частично механизированная сварка (наплавка) плавлением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50" w:before="0" w:after="150"/>
              <w:rPr>
                <w:rFonts w:ascii="Times New Roman" w:hAnsi="Times New Roman" w:eastAsia="Times New Roman" w:cs="Times New Roman"/>
                <w:b/>
                <w:b/>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b/>
                <w:color w:val="000000"/>
                <w:lang w:eastAsia="ru-RU"/>
              </w:rPr>
              <w:t>66</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tLeast" w:line="135" w:before="0" w:after="150"/>
              <w:rPr>
                <w:rFonts w:ascii="Times New Roman" w:hAnsi="Times New Roman" w:eastAsia="Times New Roman" w:cs="Times New Roman"/>
                <w:b/>
                <w:b/>
                <w:bCs/>
                <w:color w:val="000000"/>
                <w:lang w:eastAsia="ru-RU"/>
              </w:rPr>
            </w:pPr>
            <w:r>
              <w:rPr>
                <w:rFonts w:eastAsia="Times New Roman" w:cs="Times New Roman" w:ascii="Times New Roman" w:hAnsi="Times New Roman"/>
                <w:b/>
                <w:bCs/>
                <w:color w:val="000000"/>
                <w:lang w:eastAsia="ru-RU"/>
              </w:rPr>
              <w:t>МДК.04.01.Техника и технология частично механизированной сварки (наплавки) плавлением в среде защитном газом</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66</w:t>
            </w:r>
          </w:p>
        </w:tc>
      </w:tr>
      <w:tr>
        <w:trPr>
          <w:trHeight w:val="31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uto" w:line="240" w:before="0" w:after="150"/>
              <w:jc w:val="center"/>
              <w:rPr>
                <w:rFonts w:ascii="Times New Roman" w:hAnsi="Times New Roman" w:eastAsia="Times New Roman" w:cs="Times New Roman"/>
                <w:b/>
                <w:b/>
                <w:color w:val="000000"/>
                <w:lang w:eastAsia="ru-RU"/>
              </w:rPr>
            </w:pPr>
            <w:r>
              <w:rPr>
                <w:rFonts w:eastAsia="Times New Roman" w:cs="Times New Roman" w:ascii="Times New Roman" w:hAnsi="Times New Roman"/>
                <w:b/>
                <w:color w:val="000000"/>
                <w:lang w:eastAsia="ru-RU"/>
              </w:rPr>
              <w:t>Тема №1Выполнение механизированной сварки различных деталей из углеродистой и конструкционных сталей 28 часов</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без скоса кромок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пластин встык со скосам кромок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нижнем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угловых и тавровых соединений в вертикальном положении шва.</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31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кольцевых швов в нижнем положении</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tabs>
                <w:tab w:val="clear" w:pos="708"/>
                <w:tab w:val="center" w:pos="1019" w:leader="none"/>
                <w:tab w:val="right" w:pos="2038" w:leader="none"/>
              </w:tabs>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Тема№3  Выполнение механизированной сварки различных деталей из цветных металлов и их сплавов 12 часов</w:t>
            </w:r>
          </w:p>
        </w:tc>
      </w:tr>
      <w:tr>
        <w:trPr>
          <w:trHeight w:val="13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алюминия и его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3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90"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Сварка меди и её сплавов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9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6</w:t>
            </w:r>
          </w:p>
        </w:tc>
      </w:tr>
      <w:tr>
        <w:trPr>
          <w:trHeight w:val="150" w:hRule="atLeast"/>
        </w:trPr>
        <w:tc>
          <w:tcPr>
            <w:tcW w:w="14715" w:type="dxa"/>
            <w:gridSpan w:val="2"/>
            <w:tcBorders>
              <w:top w:val="single" w:sz="6" w:space="0" w:color="000000"/>
              <w:left w:val="single" w:sz="6" w:space="0" w:color="000000"/>
              <w:bottom w:val="single" w:sz="6" w:space="0" w:color="000000"/>
              <w:right w:val="single" w:sz="6" w:space="0" w:color="000000"/>
            </w:tcBorders>
            <w:shd w:color="auto" w:fill="auto" w:val="clear"/>
          </w:tcPr>
          <w:p>
            <w:pPr>
              <w:pStyle w:val="Normal"/>
              <w:widowControl w:val="false"/>
              <w:spacing w:lineRule="atLeast" w:line="15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b/>
                <w:color w:val="000000"/>
                <w:lang w:eastAsia="ru-RU"/>
              </w:rPr>
              <w:t>Тема№4  Выполнение механизированной наплавки различных деталей  26 часов</w:t>
            </w:r>
          </w:p>
        </w:tc>
      </w:tr>
      <w:tr>
        <w:trPr>
          <w:trHeight w:val="22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углеродистых и низколегированных сталей.</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uto" w:line="240"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изношенных плоских деталей различной толщины.</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959" w:hRule="atLeast"/>
        </w:trPr>
        <w:tc>
          <w:tcPr>
            <w:tcW w:w="12448" w:type="dxa"/>
            <w:tcBorders>
              <w:top w:val="single" w:sz="6" w:space="0" w:color="000000"/>
              <w:left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Наружная наплавка цилиндрических поверхностей.</w:t>
            </w:r>
          </w:p>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Внутренняя наплавка цилиндрических поверхностей</w:t>
            </w:r>
          </w:p>
        </w:tc>
        <w:tc>
          <w:tcPr>
            <w:tcW w:w="2267" w:type="dxa"/>
            <w:tcBorders>
              <w:top w:val="single" w:sz="6" w:space="0" w:color="000000"/>
              <w:left w:val="single" w:sz="6" w:space="0" w:color="000000"/>
              <w:right w:val="single" w:sz="6" w:space="0" w:color="000000"/>
            </w:tcBorders>
            <w:shd w:color="auto" w:fill="auto" w:val="clear"/>
            <w:tcMar>
              <w:right w:w="115" w:type="dxa"/>
            </w:tcMar>
          </w:tcPr>
          <w:p>
            <w:pPr>
              <w:pStyle w:val="Normal"/>
              <w:widowControl w:val="false"/>
              <w:spacing w:lineRule="atLeast" w:line="105"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 xml:space="preserve">              </w:t>
            </w:r>
            <w:r>
              <w:rPr>
                <w:rFonts w:eastAsia="Times New Roman" w:cs="Times New Roman" w:ascii="Times New Roman" w:hAnsi="Times New Roman"/>
                <w:color w:val="000000"/>
                <w:lang w:eastAsia="ru-RU"/>
              </w:rPr>
              <w:t>6</w:t>
            </w:r>
          </w:p>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Многослойная наплавка изношенных валов.</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Наплавка дефектов чугунного литья.</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r>
        <w:trPr>
          <w:trHeight w:val="105" w:hRule="atLeast"/>
        </w:trPr>
        <w:tc>
          <w:tcPr>
            <w:tcW w:w="12448" w:type="dxa"/>
            <w:tcBorders>
              <w:top w:val="single" w:sz="6" w:space="0" w:color="000000"/>
              <w:left w:val="single" w:sz="6" w:space="0" w:color="000000"/>
              <w:bottom w:val="single" w:sz="6" w:space="0" w:color="000000"/>
            </w:tcBorders>
            <w:shd w:color="auto" w:fill="auto" w:val="clear"/>
          </w:tcPr>
          <w:p>
            <w:pPr>
              <w:pStyle w:val="Normal"/>
              <w:widowControl w:val="false"/>
              <w:spacing w:lineRule="auto" w:line="240" w:before="0" w:after="150"/>
              <w:rPr>
                <w:rFonts w:ascii="Times New Roman" w:hAnsi="Times New Roman" w:eastAsia="Times New Roman" w:cs="Times New Roman"/>
                <w:color w:val="000000"/>
                <w:lang w:eastAsia="ru-RU"/>
              </w:rPr>
            </w:pPr>
            <w:r>
              <w:rPr>
                <w:rFonts w:eastAsia="Times New Roman" w:cs="Times New Roman" w:ascii="Times New Roman" w:hAnsi="Times New Roman"/>
                <w:bCs/>
                <w:color w:val="000000"/>
                <w:lang w:eastAsia="ru-RU"/>
              </w:rPr>
              <w:t>Наплавка шестерен</w:t>
            </w:r>
          </w:p>
        </w:tc>
        <w:tc>
          <w:tcPr>
            <w:tcW w:w="2267" w:type="dxa"/>
            <w:tcBorders>
              <w:top w:val="single" w:sz="6" w:space="0" w:color="000000"/>
              <w:left w:val="single" w:sz="6" w:space="0" w:color="000000"/>
              <w:bottom w:val="single" w:sz="6" w:space="0" w:color="000000"/>
              <w:right w:val="single" w:sz="6" w:space="0" w:color="000000"/>
            </w:tcBorders>
            <w:shd w:color="auto" w:fill="auto" w:val="clear"/>
            <w:tcMar>
              <w:right w:w="115" w:type="dxa"/>
            </w:tcMar>
          </w:tcPr>
          <w:p>
            <w:pPr>
              <w:pStyle w:val="Normal"/>
              <w:widowControl w:val="false"/>
              <w:spacing w:lineRule="atLeast" w:line="105" w:before="0" w:after="150"/>
              <w:jc w:val="center"/>
              <w:rPr>
                <w:rFonts w:ascii="Times New Roman" w:hAnsi="Times New Roman" w:eastAsia="Times New Roman" w:cs="Times New Roman"/>
                <w:color w:val="000000"/>
                <w:lang w:eastAsia="ru-RU"/>
              </w:rPr>
            </w:pPr>
            <w:r>
              <w:rPr>
                <w:rFonts w:eastAsia="Times New Roman" w:cs="Times New Roman" w:ascii="Times New Roman" w:hAnsi="Times New Roman"/>
                <w:color w:val="000000"/>
                <w:lang w:eastAsia="ru-RU"/>
              </w:rPr>
              <w:t>4</w:t>
            </w:r>
          </w:p>
        </w:tc>
      </w:tr>
    </w:tbl>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r>
    </w:p>
    <w:p>
      <w:pPr>
        <w:pStyle w:val="Normal"/>
        <w:spacing w:lineRule="auto" w:line="240" w:before="0" w:after="0"/>
        <w:rPr>
          <w:rFonts w:ascii="Times New Roman" w:hAnsi="Times New Roman" w:eastAsia="Times New Roman" w:cs="Times New Roman"/>
          <w:sz w:val="24"/>
          <w:szCs w:val="24"/>
          <w:lang w:eastAsia="ru-RU"/>
        </w:rPr>
      </w:pPr>
      <w:r>
        <w:rPr/>
      </w:r>
    </w:p>
    <w:p>
      <w:pPr>
        <w:pStyle w:val="Normal"/>
        <w:spacing w:lineRule="auto" w:line="240" w:before="0" w:after="0"/>
        <w:rPr>
          <w:rFonts w:ascii="Times New Roman" w:hAnsi="Times New Roman" w:eastAsia="Times New Roman" w:cs="Times New Roman"/>
          <w:sz w:val="24"/>
          <w:szCs w:val="24"/>
          <w:lang w:eastAsia="ru-RU"/>
        </w:rPr>
      </w:pPr>
      <w:r>
        <w:rPr/>
      </w:r>
    </w:p>
    <w:p>
      <w:pPr>
        <w:pStyle w:val="Normal"/>
        <w:spacing w:lineRule="auto" w:line="240" w:before="0" w:after="0"/>
        <w:rPr>
          <w:rFonts w:ascii="Times New Roman" w:hAnsi="Times New Roman" w:eastAsia="Times New Roman" w:cs="Times New Roman"/>
          <w:sz w:val="24"/>
          <w:szCs w:val="24"/>
          <w:lang w:eastAsia="ru-RU"/>
        </w:rPr>
      </w:pPr>
      <w:r>
        <w:rPr/>
      </w:r>
    </w:p>
    <w:p>
      <w:pPr>
        <w:pStyle w:val="Normal"/>
        <w:spacing w:lineRule="auto" w:line="240" w:before="0" w:after="0"/>
        <w:rPr>
          <w:rFonts w:ascii="Times New Roman" w:hAnsi="Times New Roman" w:eastAsia="Times New Roman" w:cs="Times New Roman"/>
          <w:sz w:val="24"/>
          <w:szCs w:val="24"/>
          <w:lang w:eastAsia="ru-RU"/>
        </w:rPr>
      </w:pPr>
      <w:r>
        <w:rPr/>
      </w:r>
    </w:p>
    <w:p>
      <w:pPr>
        <w:pStyle w:val="Normal"/>
        <w:spacing w:lineRule="auto" w:line="240" w:before="0" w:after="0"/>
        <w:rPr>
          <w:rFonts w:ascii="Times New Roman" w:hAnsi="Times New Roman" w:eastAsia="Times New Roman" w:cs="Times New Roman"/>
          <w:sz w:val="24"/>
          <w:szCs w:val="24"/>
          <w:lang w:eastAsia="ru-RU"/>
        </w:rPr>
      </w:pPr>
      <w:r>
        <w:rPr>
          <w:rFonts w:eastAsia="Times New Roman" w:cs="Times New Roman" w:ascii="Times New Roman" w:hAnsi="Times New Roman"/>
          <w:b/>
          <w:bCs/>
          <w:sz w:val="24"/>
          <w:szCs w:val="24"/>
          <w:lang w:eastAsia="ru-RU"/>
        </w:rPr>
        <w:t>4.2. Информационное обеспечение обучения</w:t>
      </w:r>
    </w:p>
    <w:p>
      <w:pPr>
        <w:pStyle w:val="Normal"/>
        <w:spacing w:lineRule="auto" w:line="240" w:before="0" w:after="150"/>
        <w:rPr>
          <w:rFonts w:ascii="Times New Roman" w:hAnsi="Times New Roman" w:eastAsia="Times New Roman" w:cs="Times New Roman"/>
          <w:b/>
          <w:b/>
          <w:bCs/>
          <w:color w:val="000000"/>
          <w:sz w:val="21"/>
          <w:szCs w:val="21"/>
          <w:lang w:eastAsia="ru-RU"/>
        </w:rPr>
      </w:pPr>
      <w:r>
        <w:rPr>
          <w:rFonts w:eastAsia="Times New Roman" w:cs="Times New Roman" w:ascii="Times New Roman" w:hAnsi="Times New Roman"/>
          <w:b/>
          <w:bCs/>
          <w:color w:val="000000"/>
          <w:sz w:val="21"/>
          <w:szCs w:val="21"/>
          <w:lang w:eastAsia="ru-RU"/>
        </w:rPr>
        <w:t>Перечень рекомендуемых учебных изданий, Интернет-ресурсов, дополнительной литературы</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Основная литература</w:t>
      </w:r>
    </w:p>
    <w:p>
      <w:pPr>
        <w:pStyle w:val="ListParagraph"/>
        <w:numPr>
          <w:ilvl w:val="0"/>
          <w:numId w:val="4"/>
        </w:numPr>
        <w:rPr>
          <w:color w:val="000000"/>
          <w:shd w:fill="FFFFFF" w:val="clear"/>
        </w:rPr>
      </w:pPr>
      <w:r>
        <w:rPr>
          <w:i/>
          <w:iCs/>
          <w:color w:val="000000"/>
          <w:shd w:fill="FFFFFF" w:val="clear"/>
        </w:rPr>
        <w:t>Дедюх, Р. И. </w:t>
      </w:r>
      <w:r>
        <w:rPr>
          <w:color w:val="000000"/>
          <w:shd w:fill="FFFFFF" w:val="clear"/>
        </w:rPr>
        <w:t> Технология сварочных работ: сварка плавлением : учебное пособие для среднего профессионального образования / Р. И. Дедюх. — Москва : Издательство Юрайт, 2023. — 169 с. — (Профессиональное образование). — ISBN 978-5-534-03766-1. — Текст : электронный // Образовательная платформа Юрайт [сайт].</w:t>
      </w:r>
    </w:p>
    <w:p>
      <w:pPr>
        <w:pStyle w:val="ListParagraph"/>
        <w:numPr>
          <w:ilvl w:val="0"/>
          <w:numId w:val="4"/>
        </w:numPr>
        <w:rPr>
          <w:color w:val="000000"/>
          <w:shd w:fill="FFFFFF" w:val="clear"/>
        </w:rPr>
      </w:pPr>
      <w:r>
        <w:rPr>
          <w:i/>
          <w:iCs/>
          <w:color w:val="000000"/>
          <w:shd w:fill="FFFFFF" w:val="clear"/>
        </w:rPr>
        <w:t>Дедюх, Р. И. </w:t>
      </w:r>
      <w:r>
        <w:rPr>
          <w:color w:val="000000"/>
          <w:shd w:fill="FFFFFF" w:val="clear"/>
        </w:rPr>
        <w:t> Материаловедение и технологии конструкционных материалов. Технология сварки плавлением : учебное пособие для вузов / Р. И. Дедюх. — Москва : Издательство Юрайт, 2023. — 169 с. — ISBN 978-5-534-17163-1. — Текст : электронный // Образовательная платформа Юрайт [сайт]. </w:t>
      </w:r>
    </w:p>
    <w:p>
      <w:pPr>
        <w:pStyle w:val="ListParagraph"/>
        <w:numPr>
          <w:ilvl w:val="0"/>
          <w:numId w:val="4"/>
        </w:numPr>
        <w:rPr>
          <w:color w:val="000000"/>
          <w:shd w:fill="FFFFFF" w:val="clear"/>
        </w:rPr>
      </w:pPr>
      <w:r>
        <w:rPr>
          <w:i/>
          <w:iCs/>
          <w:color w:val="000000"/>
          <w:shd w:fill="FFFFFF" w:val="clear"/>
        </w:rPr>
        <w:t>Черепахин, А. А. </w:t>
      </w:r>
      <w:r>
        <w:rPr>
          <w:color w:val="000000"/>
          <w:shd w:fill="FFFFFF" w:val="clear"/>
        </w:rPr>
        <w:t> Технология сварочных работ : учебник для среднего профессионального образования / А. А. Черепахин, В. М. Виноградов, Н. Ф. Шпунькин. — 2-е изд., испр. и доп. — Москва : Издательство Юрайт, 2023. — 269 с. — (Профессиональное образование). — ISBN 978-5-534-08456-6. — Текст : электронный // Образовательная платформа Юрайт [сайт]. </w:t>
      </w:r>
    </w:p>
    <w:p>
      <w:pPr>
        <w:pStyle w:val="ListParagraph"/>
        <w:numPr>
          <w:ilvl w:val="0"/>
          <w:numId w:val="4"/>
        </w:numPr>
        <w:rPr>
          <w:color w:val="000000"/>
          <w:shd w:fill="FFFFFF" w:val="clear"/>
        </w:rPr>
      </w:pPr>
      <w:r>
        <w:rPr>
          <w:i/>
          <w:iCs/>
          <w:color w:val="000000"/>
          <w:shd w:fill="FFFFFF" w:val="clear"/>
        </w:rPr>
        <w:t>Черепахин, А. А. </w:t>
      </w:r>
      <w:r>
        <w:rPr>
          <w:color w:val="000000"/>
          <w:shd w:fill="FFFFFF" w:val="clear"/>
        </w:rPr>
        <w:t> Технология конструкционных материалов. Сварочное производство : учебник для вузов / А. А. Черепахин, В. М. Виноградов, Н. Ф. Шпунькин. — 2-е изд., испр. и доп. — Москва : Издательство Юрайт, 2023. — 269 с. — (Высшее образование). — ISBN 978-5-534-07041-5. — Текст : электронный // Образовательная платформа Юрайт</w:t>
      </w:r>
    </w:p>
    <w:p>
      <w:pPr>
        <w:pStyle w:val="ListParagraph"/>
        <w:numPr>
          <w:ilvl w:val="0"/>
          <w:numId w:val="4"/>
        </w:numPr>
        <w:rPr>
          <w:color w:val="000000"/>
          <w:shd w:fill="FFFFFF" w:val="clear"/>
        </w:rPr>
      </w:pPr>
      <w:r>
        <w:rPr>
          <w:i/>
          <w:iCs/>
          <w:color w:val="000000"/>
          <w:shd w:fill="FFFFFF" w:val="clear"/>
        </w:rPr>
        <w:t>Новокрещенов, В. В. </w:t>
      </w:r>
      <w:r>
        <w:rPr>
          <w:color w:val="000000"/>
          <w:shd w:fill="FFFFFF" w:val="clear"/>
        </w:rPr>
        <w:t> Неразрушающий контроль сварных соединений в машиностроении : учебное пособие для среднего профессионального образования / В. В. Новокрещенов, Р. В. Родякина ; под научной редакцией Н. Н. Прохорова. — 2-е изд., испр. и доп. — Москва : Издательство Юрайт, 2023. — 301 с. — (Профессиональное образование). — ISBN 978-5-534-07186-3. — Текст : электронный // Образовательная платформа Юрайт [сайт]</w:t>
      </w:r>
    </w:p>
    <w:p>
      <w:pPr>
        <w:pStyle w:val="1"/>
        <w:numPr>
          <w:ilvl w:val="0"/>
          <w:numId w:val="4"/>
        </w:numPr>
        <w:tabs>
          <w:tab w:val="clear" w:pos="708"/>
          <w:tab w:val="left" w:pos="916" w:leader="none"/>
          <w:tab w:val="left" w:pos="1832" w:leader="none"/>
          <w:tab w:val="left" w:pos="2748" w:leader="none"/>
          <w:tab w:val="left" w:pos="3664" w:leader="none"/>
          <w:tab w:val="left" w:pos="4580" w:leader="none"/>
          <w:tab w:val="left" w:pos="5496" w:leader="none"/>
          <w:tab w:val="left" w:pos="6412" w:leader="none"/>
          <w:tab w:val="left" w:pos="7328" w:leader="none"/>
          <w:tab w:val="left" w:pos="8244" w:leader="none"/>
          <w:tab w:val="left" w:pos="9160" w:leader="none"/>
          <w:tab w:val="left" w:pos="10076" w:leader="none"/>
          <w:tab w:val="left" w:pos="10992" w:leader="none"/>
          <w:tab w:val="left" w:pos="11908" w:leader="none"/>
          <w:tab w:val="left" w:pos="12824" w:leader="none"/>
          <w:tab w:val="left" w:pos="13740" w:leader="none"/>
          <w:tab w:val="left" w:pos="14656" w:leader="none"/>
        </w:tabs>
        <w:ind w:hanging="0"/>
        <w:rPr>
          <w:sz w:val="28"/>
          <w:szCs w:val="28"/>
        </w:rPr>
      </w:pPr>
      <w:r>
        <w:rPr>
          <w:sz w:val="28"/>
          <w:szCs w:val="28"/>
        </w:rPr>
        <w:t>Интернет-ресурсы:</w:t>
      </w:r>
    </w:p>
    <w:p>
      <w:pPr>
        <w:pStyle w:val="Normal"/>
        <w:numPr>
          <w:ilvl w:val="0"/>
          <w:numId w:val="4"/>
        </w:numPr>
        <w:rPr>
          <w:sz w:val="28"/>
          <w:szCs w:val="28"/>
        </w:rPr>
      </w:pPr>
      <w:hyperlink r:id="rId2">
        <w:r>
          <w:rPr/>
          <w:t>http://www.osvarke.com/</w:t>
        </w:r>
      </w:hyperlink>
      <w:r>
        <w:rPr/>
        <w:t xml:space="preserve"> </w:t>
      </w:r>
    </w:p>
    <w:p>
      <w:pPr>
        <w:pStyle w:val="Normal"/>
        <w:numPr>
          <w:ilvl w:val="0"/>
          <w:numId w:val="4"/>
        </w:numPr>
        <w:rPr>
          <w:sz w:val="28"/>
          <w:szCs w:val="28"/>
        </w:rPr>
      </w:pPr>
      <w:hyperlink r:id="rId3">
        <w:r>
          <w:rPr/>
          <w:t>http://www.welding.su/articles/arch/</w:t>
        </w:r>
      </w:hyperlink>
      <w:r>
        <w:rPr/>
        <w:t xml:space="preserve"> </w:t>
      </w:r>
    </w:p>
    <w:p>
      <w:pPr>
        <w:pStyle w:val="Normal"/>
        <w:numPr>
          <w:ilvl w:val="0"/>
          <w:numId w:val="4"/>
        </w:numPr>
        <w:rPr>
          <w:sz w:val="28"/>
          <w:szCs w:val="28"/>
        </w:rPr>
      </w:pPr>
      <w:hyperlink r:id="rId4">
        <w:r>
          <w:rPr/>
          <w:t>http://www.svarocshov.ru</w:t>
        </w:r>
      </w:hyperlink>
    </w:p>
    <w:p>
      <w:pPr>
        <w:pStyle w:val="Standard"/>
        <w:numPr>
          <w:ilvl w:val="0"/>
          <w:numId w:val="4"/>
        </w:numPr>
        <w:rPr>
          <w:sz w:val="28"/>
          <w:szCs w:val="28"/>
        </w:rPr>
      </w:pPr>
      <w:hyperlink r:id="rId5">
        <w:r>
          <w:rPr/>
          <w:t>https://urait.ru/</w:t>
        </w:r>
      </w:hyperlink>
    </w:p>
    <w:p>
      <w:pPr>
        <w:pStyle w:val="Standard"/>
        <w:numPr>
          <w:ilvl w:val="0"/>
          <w:numId w:val="0"/>
        </w:numPr>
        <w:ind w:left="420" w:hanging="0"/>
        <w:rPr>
          <w:sz w:val="28"/>
          <w:szCs w:val="28"/>
        </w:rPr>
      </w:pPr>
      <w:r>
        <w:rPr/>
      </w:r>
    </w:p>
    <w:p>
      <w:pPr>
        <w:pStyle w:val="Normal"/>
        <w:numPr>
          <w:ilvl w:val="0"/>
          <w:numId w:val="0"/>
        </w:numPr>
        <w:spacing w:lineRule="auto" w:line="240" w:before="0" w:after="0"/>
        <w:ind w:left="420" w:hanging="0"/>
        <w:contextualSpacing/>
        <w:jc w:val="both"/>
        <w:rPr>
          <w:sz w:val="28"/>
          <w:szCs w:val="28"/>
        </w:rPr>
      </w:pPr>
      <w:r>
        <w:rPr/>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 xml:space="preserve">  </w:t>
      </w:r>
      <w:r>
        <w:rPr>
          <w:rFonts w:eastAsia="Times New Roman" w:cs="Times New Roman" w:ascii="Times New Roman" w:hAnsi="Times New Roman"/>
          <w:b/>
          <w:bCs/>
          <w:color w:val="000000"/>
          <w:sz w:val="21"/>
          <w:szCs w:val="21"/>
          <w:lang w:eastAsia="ru-RU"/>
        </w:rPr>
        <w:t>4.3. Общие требования к организации образовательного процесса</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Основная профессиональная образовательная программа обеспечивается учебно-методической документацией по всем дисциплинам, междисциплинарным курсам и профессиональным модулям ППКРС.</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Внеаудиторная работа сопровождается методическим обеспечением и обоснованием времени, затрачиваемого на ее выполнение.</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основных профессиональных образовательных программ обеспечиваться доступом каждого студента к базам данных и библиотечным фондам, формируемым по полному перечню дисциплин (модулей) основной образовательной программы. Во время самостоятельной подготовки студенты обеспечены доступом к сети Интернет.</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Для закрепления теоретических знаний и приобретения необходимых практических умений предусматриваются практические занятия и лабораторные работы, которые проводятся после изучения соответствующих тем.</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Учебная практика проводится рассредоточено в мастерских образовательного учреждения. По итогам учебной практики проводится сдача дифференцированного зачета с выполнением практического задания, за счет часов, отведенных на учебную практику.</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Обязательным условием допуска к производственной практике (по профилю специальности) в рамках профессионального модуля ПМ является освоение МДК</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и учебной практики для получения первичных профессиональных навыков</w:t>
      </w:r>
    </w:p>
    <w:p>
      <w:pPr>
        <w:pStyle w:val="Normal"/>
        <w:spacing w:lineRule="auto" w:line="240" w:before="0" w:after="150"/>
        <w:rPr>
          <w:rFonts w:ascii="Times New Roman" w:hAnsi="Times New Roman" w:eastAsia="Times New Roman" w:cs="Times New Roman"/>
          <w:color w:val="000000"/>
          <w:sz w:val="21"/>
          <w:szCs w:val="21"/>
          <w:lang w:eastAsia="ru-RU"/>
        </w:rPr>
      </w:pPr>
      <w:r>
        <w:rPr>
          <w:rFonts w:eastAsia="Times New Roman" w:cs="Times New Roman" w:ascii="Times New Roman" w:hAnsi="Times New Roman"/>
          <w:b/>
          <w:bCs/>
          <w:color w:val="000000"/>
          <w:sz w:val="21"/>
          <w:szCs w:val="21"/>
          <w:lang w:eastAsia="ru-RU"/>
        </w:rPr>
        <w:t>4.4. Кадровое обеспечение образовательного процесса</w:t>
      </w:r>
    </w:p>
    <w:p>
      <w:pPr>
        <w:pStyle w:val="Normal"/>
        <w:spacing w:lineRule="auto" w:line="240" w:before="0" w:after="150"/>
        <w:jc w:val="both"/>
        <w:rPr>
          <w:rFonts w:ascii="Times New Roman" w:hAnsi="Times New Roman" w:eastAsia="Times New Roman" w:cs="Times New Roman"/>
          <w:color w:val="000000"/>
          <w:sz w:val="21"/>
          <w:szCs w:val="21"/>
          <w:lang w:eastAsia="ru-RU"/>
        </w:rPr>
      </w:pPr>
      <w:r>
        <w:rPr>
          <w:rFonts w:eastAsia="Times New Roman" w:cs="Times New Roman" w:ascii="Times New Roman" w:hAnsi="Times New Roman"/>
          <w:color w:val="000000"/>
          <w:sz w:val="21"/>
          <w:szCs w:val="21"/>
          <w:lang w:eastAsia="ru-RU"/>
        </w:rPr>
        <w:t>Реализация основной профессиональной образовательной программы по  профессии среднего  профессионального образования обеспечиваться педагогическими кадрами, имеющими среднее профессиональное или высшее профессиональное образование, соответствующее профилю преподаваемой дисциплины (модуля). Мастера производственного обучения должны иметь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должны проходить стажировку в профильных организациях не реже 1раза в 3 года.</w:t>
      </w:r>
    </w:p>
    <w:p>
      <w:pPr>
        <w:pStyle w:val="Normal"/>
        <w:spacing w:lineRule="auto" w:line="240" w:before="0" w:after="0"/>
        <w:rPr/>
      </w:pPr>
      <w:r>
        <w:rPr>
          <w:rFonts w:eastAsia="Times New Roman" w:cs="Times New Roman" w:ascii="Times New Roman" w:hAnsi="Times New Roman"/>
          <w:lang w:eastAsia="ru-RU"/>
        </w:rPr>
        <w:t>Опыт деятельности в организациях соответствующей профессиональной сферы является обязательным.</w:t>
      </w:r>
    </w:p>
    <w:sectPr>
      <w:type w:val="nextPage"/>
      <w:pgSz w:orient="landscape" w:w="16838" w:h="11906"/>
      <w:pgMar w:left="1134" w:right="1134" w:gutter="0" w:header="0" w:top="850" w:footer="0" w:bottom="1701"/>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Tahoma">
    <w:charset w:val="01"/>
    <w:family w:val="roman"/>
    <w:pitch w:val="variable"/>
  </w:font>
  <w:font w:name="Liberation Sans">
    <w:altName w:val="Arial"/>
    <w:charset w:val="01"/>
    <w:family w:val="roman"/>
    <w:pitch w:val="variable"/>
  </w:font>
  <w:font w:name="Times New Roman">
    <w:charset w:val="01"/>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lvl w:ilvl="0">
      <w:start w:val="1"/>
      <w:numFmt w:val="decimal"/>
      <w:lvlText w:val="%1."/>
      <w:lvlJc w:val="left"/>
      <w:pPr>
        <w:tabs>
          <w:tab w:val="num" w:pos="0"/>
        </w:tabs>
        <w:ind w:left="420" w:hanging="360"/>
      </w:pPr>
      <w:rPr>
        <w:sz w:val="28"/>
        <w:rFonts w:ascii="Times New Roman" w:hAnsi="Times New Roman" w:eastAsia="Times New Roman" w:cs="Times New Roman"/>
        <w:color w:val="00000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1"/>
    <w:lvlOverride w:ilvl="0">
      <w:startOverride w:val="1"/>
    </w:lvlOverride>
  </w:num>
  <w:num w:numId="7">
    <w:abstractNumId w:val="2"/>
    <w:lvlOverride w:ilvl="0">
      <w:startOverride w:val="1"/>
    </w:lvlOverride>
  </w:num>
  <w:num w:numId="8">
    <w:abstractNumId w:val="3"/>
    <w:lvlOverride w:ilvl="0">
      <w:startOverride w:val="1"/>
    </w:lvlOverride>
  </w:num>
</w:numbering>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2"/>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0"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3b6129"/>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paragraph" w:styleId="1">
    <w:name w:val="Heading 1"/>
    <w:basedOn w:val="Normal"/>
    <w:next w:val="Normal"/>
    <w:qFormat/>
    <w:pPr>
      <w:keepNext w:val="true"/>
      <w:ind w:firstLine="284"/>
      <w:outlineLvl w:val="0"/>
    </w:pPr>
    <w:rPr/>
  </w:style>
  <w:style w:type="character" w:styleId="DefaultParagraphFont" w:default="1">
    <w:name w:val="Default Paragraph Font"/>
    <w:uiPriority w:val="1"/>
    <w:semiHidden/>
    <w:unhideWhenUsed/>
    <w:qFormat/>
    <w:rPr/>
  </w:style>
  <w:style w:type="character" w:styleId="Vcourseitemoldpricediscont" w:customStyle="1">
    <w:name w:val="vcourse__item-oldprice_discont"/>
    <w:basedOn w:val="DefaultParagraphFont"/>
    <w:qFormat/>
    <w:rsid w:val="00703b16"/>
    <w:rPr/>
  </w:style>
  <w:style w:type="character" w:styleId="Ui" w:customStyle="1">
    <w:name w:val="ui"/>
    <w:basedOn w:val="DefaultParagraphFont"/>
    <w:qFormat/>
    <w:rsid w:val="00703b16"/>
    <w:rPr/>
  </w:style>
  <w:style w:type="character" w:styleId="Style13">
    <w:name w:val="Интернет-ссылка"/>
    <w:basedOn w:val="DefaultParagraphFont"/>
    <w:uiPriority w:val="99"/>
    <w:semiHidden/>
    <w:unhideWhenUsed/>
    <w:rsid w:val="00703b16"/>
    <w:rPr>
      <w:color w:val="0000FF"/>
      <w:u w:val="single"/>
    </w:rPr>
  </w:style>
  <w:style w:type="character" w:styleId="Style14" w:customStyle="1">
    <w:name w:val="Текст выноски Знак"/>
    <w:basedOn w:val="DefaultParagraphFont"/>
    <w:link w:val="a5"/>
    <w:uiPriority w:val="99"/>
    <w:semiHidden/>
    <w:qFormat/>
    <w:rsid w:val="00703b16"/>
    <w:rPr>
      <w:rFonts w:ascii="Tahoma" w:hAnsi="Tahoma" w:cs="Tahoma"/>
      <w:sz w:val="16"/>
      <w:szCs w:val="16"/>
    </w:rPr>
  </w:style>
  <w:style w:type="character" w:styleId="Appleconvertedspace" w:customStyle="1">
    <w:name w:val="apple-converted-space"/>
    <w:qFormat/>
    <w:rsid w:val="002b40b9"/>
    <w:rPr/>
  </w:style>
  <w:style w:type="paragraph" w:styleId="Style15">
    <w:name w:val="Заголовок"/>
    <w:basedOn w:val="Normal"/>
    <w:next w:val="Style16"/>
    <w:qFormat/>
    <w:pPr>
      <w:keepNext w:val="true"/>
      <w:spacing w:before="240" w:after="120"/>
    </w:pPr>
    <w:rPr>
      <w:rFonts w:ascii="Liberation Sans" w:hAnsi="Liberation Sans" w:eastAsia="Droid Sans Fallback" w:cs="Droid Sans Devanagari"/>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Droid Sans Devanagari"/>
    </w:rPr>
  </w:style>
  <w:style w:type="paragraph" w:styleId="Style18">
    <w:name w:val="Caption"/>
    <w:basedOn w:val="Normal"/>
    <w:qFormat/>
    <w:pPr>
      <w:suppressLineNumbers/>
      <w:spacing w:before="120" w:after="120"/>
    </w:pPr>
    <w:rPr>
      <w:rFonts w:cs="Droid Sans Devanagari"/>
      <w:i/>
      <w:iCs/>
      <w:sz w:val="24"/>
      <w:szCs w:val="24"/>
    </w:rPr>
  </w:style>
  <w:style w:type="paragraph" w:styleId="Style19">
    <w:name w:val="Указатель"/>
    <w:basedOn w:val="Normal"/>
    <w:qFormat/>
    <w:pPr>
      <w:suppressLineNumbers/>
    </w:pPr>
    <w:rPr>
      <w:rFonts w:cs="Droid Sans Devanagari"/>
      <w:lang w:val="zxx" w:eastAsia="zxx" w:bidi="zxx"/>
    </w:rPr>
  </w:style>
  <w:style w:type="paragraph" w:styleId="NormalWeb">
    <w:name w:val="Normal (Web)"/>
    <w:basedOn w:val="Normal"/>
    <w:uiPriority w:val="99"/>
    <w:unhideWhenUsed/>
    <w:qFormat/>
    <w:rsid w:val="00703b16"/>
    <w:pPr>
      <w:spacing w:lineRule="auto" w:line="240" w:beforeAutospacing="1" w:afterAutospacing="1"/>
    </w:pPr>
    <w:rPr>
      <w:rFonts w:ascii="Times New Roman" w:hAnsi="Times New Roman" w:eastAsia="Times New Roman" w:cs="Times New Roman"/>
      <w:sz w:val="24"/>
      <w:szCs w:val="24"/>
      <w:lang w:eastAsia="ru-RU"/>
    </w:rPr>
  </w:style>
  <w:style w:type="paragraph" w:styleId="BalloonText">
    <w:name w:val="Balloon Text"/>
    <w:basedOn w:val="Normal"/>
    <w:link w:val="a6"/>
    <w:uiPriority w:val="99"/>
    <w:semiHidden/>
    <w:unhideWhenUsed/>
    <w:qFormat/>
    <w:rsid w:val="00703b16"/>
    <w:pPr>
      <w:spacing w:lineRule="auto" w:line="240" w:before="0" w:after="0"/>
    </w:pPr>
    <w:rPr>
      <w:rFonts w:ascii="Tahoma" w:hAnsi="Tahoma" w:cs="Tahoma"/>
      <w:sz w:val="16"/>
      <w:szCs w:val="16"/>
    </w:rPr>
  </w:style>
  <w:style w:type="paragraph" w:styleId="NoSpacing">
    <w:name w:val="No Spacing"/>
    <w:qFormat/>
    <w:rsid w:val="00f470bf"/>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val="ru-RU" w:eastAsia="ru-RU" w:bidi="ar-SA"/>
    </w:rPr>
  </w:style>
  <w:style w:type="paragraph" w:styleId="ListParagraph">
    <w:name w:val="List Paragraph"/>
    <w:basedOn w:val="Normal"/>
    <w:uiPriority w:val="34"/>
    <w:qFormat/>
    <w:rsid w:val="002b40b9"/>
    <w:pPr>
      <w:spacing w:before="0" w:after="200"/>
      <w:ind w:left="720" w:hanging="0"/>
      <w:contextualSpacing/>
    </w:pPr>
    <w:rPr/>
  </w:style>
  <w:style w:type="paragraph" w:styleId="Standard">
    <w:name w:val="Standard"/>
    <w:qFormat/>
    <w:pPr>
      <w:widowControl w:val="false"/>
      <w:suppressAutoHyphens w:val="true"/>
      <w:bidi w:val="0"/>
      <w:spacing w:lineRule="auto" w:line="240" w:before="0" w:after="0"/>
      <w:jc w:val="left"/>
      <w:textAlignment w:val="baseline"/>
    </w:pPr>
    <w:rPr>
      <w:rFonts w:ascii="Times New Roman" w:hAnsi="Times New Roman" w:eastAsia="Verdana" w:cs="Tahoma"/>
      <w:color w:val="auto"/>
      <w:kern w:val="2"/>
      <w:sz w:val="24"/>
      <w:szCs w:val="24"/>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qFormat/>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osvarke.com/" TargetMode="External"/><Relationship Id="rId3" Type="http://schemas.openxmlformats.org/officeDocument/2006/relationships/hyperlink" Target="http://www.welding.su/articles/arch/" TargetMode="External"/><Relationship Id="rId4" Type="http://schemas.openxmlformats.org/officeDocument/2006/relationships/hyperlink" Target="http://www.svarocshov.ru/" TargetMode="External"/><Relationship Id="rId5" Type="http://schemas.openxmlformats.org/officeDocument/2006/relationships/hyperlink" Target="https://urait.ru/" TargetMode="External"/><Relationship Id="rId6" Type="http://schemas.openxmlformats.org/officeDocument/2006/relationships/numbering" Target="numbering.xml"/><Relationship Id="rId7" Type="http://schemas.openxmlformats.org/officeDocument/2006/relationships/fontTable" Target="fontTable.xml"/><Relationship Id="rId8" Type="http://schemas.openxmlformats.org/officeDocument/2006/relationships/settings" Target="settings.xml"/><Relationship Id="rId9" Type="http://schemas.openxmlformats.org/officeDocument/2006/relationships/theme" Target="theme/theme1.xml"/><Relationship Id="rId10"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E15BE6-E63B-4770-9FF5-CC0310E05A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1076</TotalTime>
  <Application>LibreOffice/7.2.6.2$Linux_X86_64 LibreOffice_project/20$Build-2</Application>
  <AppVersion>15.0000</AppVersion>
  <Pages>12</Pages>
  <Words>2026</Words>
  <Characters>15333</Characters>
  <CharactersWithSpaces>18026</CharactersWithSpaces>
  <Paragraphs>282</Paragraphs>
  <Company>Microsoft</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2018-10-22T06:20:00Z</dcterms:created>
  <dc:creator>Admin</dc:creator>
  <dc:description/>
  <dc:language>ru-RU</dc:language>
  <cp:lastModifiedBy/>
  <cp:lastPrinted>2019-02-14T10:55:00Z</cp:lastPrinted>
  <dcterms:modified xsi:type="dcterms:W3CDTF">2023-09-14T08:44:26Z</dcterms:modified>
  <cp:revision>37</cp:revision>
  <dc:subject/>
  <dc:title/>
</cp:coreProperties>
</file>

<file path=docProps/custom.xml><?xml version="1.0" encoding="utf-8"?>
<Properties xmlns="http://schemas.openxmlformats.org/officeDocument/2006/custom-properties" xmlns:vt="http://schemas.openxmlformats.org/officeDocument/2006/docPropsVTypes"/>
</file>